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5F7D99">
      <w:pPr>
        <w:snapToGrid w:val="0"/>
        <w:spacing w:line="440" w:lineRule="exact"/>
        <w:jc w:val="center"/>
        <w:rPr>
          <w:rFonts w:ascii="Times New Roman" w:hAnsi="Times New Roman" w:eastAsia="方正小标宋简体"/>
          <w:color w:val="000000"/>
          <w:sz w:val="32"/>
          <w:szCs w:val="32"/>
        </w:rPr>
      </w:pPr>
      <w:bookmarkStart w:id="0" w:name="_GoBack"/>
      <w:bookmarkEnd w:id="0"/>
      <w:r>
        <w:rPr>
          <w:rFonts w:ascii="Times New Roman" w:hAnsi="Times New Roman" w:eastAsia="方正小标宋简体"/>
          <w:color w:val="000000"/>
          <w:sz w:val="32"/>
          <w:szCs w:val="32"/>
        </w:rPr>
        <w:t>202</w:t>
      </w:r>
      <w:r>
        <w:rPr>
          <w:rFonts w:hint="eastAsia" w:ascii="Times New Roman" w:hAnsi="Times New Roman" w:eastAsia="方正小标宋简体"/>
          <w:color w:val="000000"/>
          <w:sz w:val="32"/>
          <w:szCs w:val="32"/>
        </w:rPr>
        <w:t>6</w:t>
      </w:r>
      <w:r>
        <w:rPr>
          <w:rFonts w:ascii="Times New Roman" w:hAnsi="Times New Roman" w:eastAsia="方正小标宋简体"/>
          <w:color w:val="000000"/>
          <w:sz w:val="32"/>
          <w:szCs w:val="32"/>
        </w:rPr>
        <w:t>年北京市</w:t>
      </w:r>
      <w:r>
        <w:rPr>
          <w:rFonts w:hint="eastAsia" w:ascii="Times New Roman" w:hAnsi="Times New Roman" w:eastAsia="方正小标宋简体"/>
          <w:color w:val="000000"/>
          <w:sz w:val="32"/>
          <w:szCs w:val="32"/>
        </w:rPr>
        <w:t>儿童饰品</w:t>
      </w:r>
      <w:r>
        <w:rPr>
          <w:rFonts w:ascii="Times New Roman" w:hAnsi="Times New Roman" w:eastAsia="方正小标宋简体"/>
          <w:color w:val="000000"/>
          <w:sz w:val="32"/>
          <w:szCs w:val="32"/>
        </w:rPr>
        <w:t>产品质量监督抽查实施细则</w:t>
      </w:r>
    </w:p>
    <w:p w14:paraId="2C622C9A">
      <w:pPr>
        <w:snapToGrid w:val="0"/>
        <w:spacing w:line="240" w:lineRule="auto"/>
        <w:rPr>
          <w:rFonts w:ascii="Times New Roman" w:hAnsi="Times New Roman" w:eastAsia="黑体"/>
          <w:color w:val="000000"/>
          <w:szCs w:val="21"/>
        </w:rPr>
      </w:pPr>
    </w:p>
    <w:p w14:paraId="4D55D780">
      <w:pPr>
        <w:snapToGrid w:val="0"/>
        <w:spacing w:line="440" w:lineRule="exact"/>
        <w:rPr>
          <w:rFonts w:ascii="Times New Roman" w:hAnsi="Times New Roman" w:eastAsia="黑体"/>
          <w:color w:val="000000"/>
          <w:szCs w:val="21"/>
        </w:rPr>
      </w:pPr>
      <w:r>
        <w:rPr>
          <w:rFonts w:ascii="Times New Roman" w:hAnsi="Times New Roman" w:eastAsia="黑体"/>
          <w:color w:val="000000"/>
          <w:szCs w:val="21"/>
        </w:rPr>
        <w:t>1 抽样方法</w:t>
      </w:r>
    </w:p>
    <w:p w14:paraId="7139353F">
      <w:pPr>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以随机抽样的方式在被抽样生产者、销售者的待销产品中抽取。</w:t>
      </w:r>
    </w:p>
    <w:p w14:paraId="3ABC935E">
      <w:pPr>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随机数一般可使用随机数表等方法产生。</w:t>
      </w:r>
    </w:p>
    <w:p w14:paraId="05E1B432">
      <w:pPr>
        <w:snapToGrid w:val="0"/>
        <w:spacing w:line="440" w:lineRule="exact"/>
        <w:ind w:firstLine="420" w:firstLineChars="200"/>
        <w:rPr>
          <w:rFonts w:ascii="Times New Roman" w:hAnsi="宋体"/>
          <w:color w:val="000000"/>
        </w:rPr>
      </w:pPr>
      <w:r>
        <w:rPr>
          <w:rFonts w:ascii="Times New Roman" w:hAnsi="宋体"/>
          <w:color w:val="000000"/>
        </w:rPr>
        <w:t>抽样基数满足抽样数量即可，抽取</w:t>
      </w:r>
      <w:r>
        <w:rPr>
          <w:rFonts w:hint="eastAsia" w:ascii="Times New Roman" w:hAnsi="宋体"/>
          <w:color w:val="000000"/>
        </w:rPr>
        <w:t>6件样品</w:t>
      </w:r>
      <w:r>
        <w:rPr>
          <w:rFonts w:ascii="Times New Roman" w:hAnsi="宋体"/>
          <w:color w:val="000000"/>
        </w:rPr>
        <w:t>，其中</w:t>
      </w:r>
      <w:r>
        <w:rPr>
          <w:rFonts w:hint="eastAsia" w:ascii="Times New Roman" w:hAnsi="宋体"/>
          <w:color w:val="000000"/>
        </w:rPr>
        <w:t>4</w:t>
      </w:r>
      <w:r>
        <w:rPr>
          <w:rFonts w:ascii="Times New Roman" w:hAnsi="宋体"/>
          <w:color w:val="000000"/>
        </w:rPr>
        <w:t>件为检验用样品，另</w:t>
      </w:r>
      <w:r>
        <w:rPr>
          <w:rFonts w:hint="eastAsia" w:ascii="Times New Roman" w:hAnsi="宋体"/>
          <w:color w:val="000000"/>
        </w:rPr>
        <w:t>2</w:t>
      </w:r>
      <w:r>
        <w:rPr>
          <w:rFonts w:ascii="Times New Roman" w:hAnsi="宋体"/>
          <w:color w:val="000000"/>
        </w:rPr>
        <w:t>件为备用样品。当每件样品上的金属面积不足0.2cm</w:t>
      </w:r>
      <w:r>
        <w:rPr>
          <w:rFonts w:ascii="Times New Roman" w:hAnsi="宋体"/>
          <w:color w:val="000000"/>
          <w:vertAlign w:val="superscript"/>
        </w:rPr>
        <w:t>2</w:t>
      </w:r>
      <w:r>
        <w:rPr>
          <w:rFonts w:ascii="Times New Roman" w:hAnsi="宋体"/>
          <w:color w:val="000000"/>
        </w:rPr>
        <w:t>时，应相应增加样品量以补足面积。</w:t>
      </w:r>
    </w:p>
    <w:p w14:paraId="78DDA4A1">
      <w:pPr>
        <w:snapToGrid w:val="0"/>
        <w:spacing w:line="240" w:lineRule="auto"/>
        <w:rPr>
          <w:rFonts w:ascii="Times New Roman" w:hAnsi="Times New Roman" w:eastAsia="黑体"/>
          <w:color w:val="000000"/>
          <w:szCs w:val="21"/>
        </w:rPr>
      </w:pPr>
    </w:p>
    <w:p w14:paraId="6A01A4CE">
      <w:pPr>
        <w:snapToGrid w:val="0"/>
        <w:spacing w:line="440" w:lineRule="exact"/>
        <w:rPr>
          <w:rFonts w:ascii="Times New Roman" w:hAnsi="Times New Roman" w:eastAsia="黑体"/>
          <w:color w:val="000000"/>
          <w:szCs w:val="21"/>
        </w:rPr>
      </w:pPr>
      <w:r>
        <w:rPr>
          <w:rFonts w:ascii="Times New Roman" w:hAnsi="Times New Roman" w:eastAsia="黑体"/>
          <w:color w:val="000000"/>
          <w:szCs w:val="21"/>
        </w:rPr>
        <w:t>2 检验依据</w:t>
      </w:r>
    </w:p>
    <w:tbl>
      <w:tblPr>
        <w:tblStyle w:val="1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24"/>
        <w:gridCol w:w="685"/>
        <w:gridCol w:w="2058"/>
        <w:gridCol w:w="2745"/>
        <w:gridCol w:w="2745"/>
      </w:tblGrid>
      <w:tr w14:paraId="14E1A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tblHeader/>
          <w:jc w:val="center"/>
        </w:trPr>
        <w:tc>
          <w:tcPr>
            <w:tcW w:w="714" w:type="dxa"/>
            <w:tcMar>
              <w:left w:w="57" w:type="dxa"/>
              <w:right w:w="57" w:type="dxa"/>
            </w:tcMar>
            <w:vAlign w:val="center"/>
          </w:tcPr>
          <w:p w14:paraId="5C1C5777">
            <w:pPr>
              <w:jc w:val="center"/>
              <w:rPr>
                <w:rFonts w:ascii="Times New Roman" w:hAnsi="Times New Roman"/>
              </w:rPr>
            </w:pPr>
            <w:r>
              <w:rPr>
                <w:rFonts w:ascii="Times New Roman" w:hAnsi="Times New Roman"/>
              </w:rPr>
              <w:t>序号</w:t>
            </w:r>
          </w:p>
        </w:tc>
        <w:tc>
          <w:tcPr>
            <w:tcW w:w="2706" w:type="dxa"/>
            <w:gridSpan w:val="2"/>
            <w:tcMar>
              <w:left w:w="57" w:type="dxa"/>
              <w:right w:w="57" w:type="dxa"/>
            </w:tcMar>
            <w:vAlign w:val="center"/>
          </w:tcPr>
          <w:p w14:paraId="465447E6">
            <w:pPr>
              <w:jc w:val="center"/>
              <w:rPr>
                <w:rFonts w:ascii="Times New Roman" w:hAnsi="Times New Roman"/>
              </w:rPr>
            </w:pPr>
            <w:r>
              <w:rPr>
                <w:rFonts w:ascii="Times New Roman" w:hAnsi="Times New Roman"/>
              </w:rPr>
              <w:t>检验项目</w:t>
            </w:r>
          </w:p>
        </w:tc>
        <w:tc>
          <w:tcPr>
            <w:tcW w:w="2707" w:type="dxa"/>
            <w:tcMar>
              <w:left w:w="57" w:type="dxa"/>
              <w:right w:w="57" w:type="dxa"/>
            </w:tcMar>
            <w:vAlign w:val="center"/>
          </w:tcPr>
          <w:p w14:paraId="2A5709F7">
            <w:pPr>
              <w:jc w:val="center"/>
              <w:rPr>
                <w:rFonts w:ascii="Times New Roman" w:hAnsi="Times New Roman"/>
              </w:rPr>
            </w:pPr>
            <w:r>
              <w:rPr>
                <w:szCs w:val="21"/>
              </w:rPr>
              <w:t>检验依据</w:t>
            </w:r>
          </w:p>
        </w:tc>
        <w:tc>
          <w:tcPr>
            <w:tcW w:w="2707" w:type="dxa"/>
            <w:tcMar>
              <w:left w:w="57" w:type="dxa"/>
              <w:right w:w="57" w:type="dxa"/>
            </w:tcMar>
            <w:vAlign w:val="center"/>
          </w:tcPr>
          <w:p w14:paraId="6826002D">
            <w:pPr>
              <w:jc w:val="center"/>
              <w:rPr>
                <w:rFonts w:ascii="Times New Roman" w:hAnsi="Times New Roman"/>
              </w:rPr>
            </w:pPr>
            <w:r>
              <w:rPr>
                <w:rFonts w:ascii="Times New Roman" w:hAnsi="Times New Roman"/>
              </w:rPr>
              <w:t>检验方法</w:t>
            </w:r>
          </w:p>
        </w:tc>
      </w:tr>
      <w:tr w14:paraId="3FA10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714" w:type="dxa"/>
            <w:tcMar>
              <w:left w:w="57" w:type="dxa"/>
              <w:right w:w="57" w:type="dxa"/>
            </w:tcMar>
            <w:vAlign w:val="center"/>
          </w:tcPr>
          <w:p w14:paraId="2FF99FB2">
            <w:pPr>
              <w:numPr>
                <w:ilvl w:val="0"/>
                <w:numId w:val="1"/>
              </w:numPr>
              <w:jc w:val="center"/>
              <w:rPr>
                <w:rFonts w:ascii="Times New Roman" w:hAnsi="Times New Roman"/>
              </w:rPr>
            </w:pPr>
          </w:p>
        </w:tc>
        <w:tc>
          <w:tcPr>
            <w:tcW w:w="2706" w:type="dxa"/>
            <w:gridSpan w:val="2"/>
            <w:tcMar>
              <w:left w:w="57" w:type="dxa"/>
              <w:right w:w="57" w:type="dxa"/>
            </w:tcMar>
            <w:vAlign w:val="center"/>
          </w:tcPr>
          <w:p w14:paraId="16702B63">
            <w:pPr>
              <w:widowControl/>
              <w:jc w:val="center"/>
              <w:rPr>
                <w:rFonts w:ascii="Times New Roman" w:hAnsi="Times New Roman"/>
                <w:bCs/>
                <w:kern w:val="0"/>
                <w:szCs w:val="21"/>
              </w:rPr>
            </w:pPr>
            <w:r>
              <w:rPr>
                <w:rFonts w:hint="eastAsia" w:ascii="Times New Roman" w:hAnsi="Times New Roman"/>
                <w:bCs/>
                <w:kern w:val="0"/>
                <w:szCs w:val="21"/>
              </w:rPr>
              <w:t>镍释放量</w:t>
            </w:r>
          </w:p>
        </w:tc>
        <w:tc>
          <w:tcPr>
            <w:tcW w:w="2707" w:type="dxa"/>
            <w:tcMar>
              <w:left w:w="57" w:type="dxa"/>
              <w:right w:w="57" w:type="dxa"/>
            </w:tcMar>
            <w:vAlign w:val="center"/>
          </w:tcPr>
          <w:p w14:paraId="683D1F86">
            <w:pPr>
              <w:pStyle w:val="6"/>
              <w:spacing w:line="300" w:lineRule="exact"/>
              <w:jc w:val="center"/>
              <w:rPr>
                <w:rFonts w:ascii="Times New Roman" w:hAnsi="Times New Roman"/>
                <w:bCs/>
                <w:sz w:val="21"/>
                <w:szCs w:val="21"/>
              </w:rPr>
            </w:pPr>
            <w:r>
              <w:rPr>
                <w:rFonts w:hint="eastAsia" w:ascii="Times New Roman" w:hAnsi="Times New Roman"/>
                <w:bCs/>
                <w:sz w:val="21"/>
                <w:szCs w:val="21"/>
              </w:rPr>
              <w:t>GB 28480</w:t>
            </w:r>
            <w:r>
              <w:rPr>
                <w:rFonts w:ascii="Times New Roman" w:hAnsi="Times New Roman"/>
                <w:bCs/>
                <w:sz w:val="21"/>
                <w:szCs w:val="21"/>
              </w:rPr>
              <w:t>—</w:t>
            </w:r>
            <w:r>
              <w:rPr>
                <w:rFonts w:hint="eastAsia" w:ascii="Times New Roman" w:hAnsi="Times New Roman"/>
                <w:bCs/>
                <w:sz w:val="21"/>
                <w:szCs w:val="21"/>
              </w:rPr>
              <w:t>2012</w:t>
            </w:r>
          </w:p>
        </w:tc>
        <w:tc>
          <w:tcPr>
            <w:tcW w:w="2707" w:type="dxa"/>
            <w:tcMar>
              <w:left w:w="57" w:type="dxa"/>
              <w:right w:w="57" w:type="dxa"/>
            </w:tcMar>
            <w:vAlign w:val="center"/>
          </w:tcPr>
          <w:p w14:paraId="0BEF381E">
            <w:pPr>
              <w:pStyle w:val="6"/>
              <w:spacing w:line="300" w:lineRule="exact"/>
              <w:jc w:val="center"/>
              <w:rPr>
                <w:rFonts w:ascii="Times New Roman" w:hAnsi="Times New Roman"/>
                <w:bCs/>
                <w:sz w:val="21"/>
                <w:szCs w:val="21"/>
              </w:rPr>
            </w:pPr>
            <w:r>
              <w:rPr>
                <w:rFonts w:hint="eastAsia" w:ascii="Times New Roman" w:hAnsi="Times New Roman"/>
                <w:bCs/>
                <w:sz w:val="21"/>
                <w:szCs w:val="21"/>
              </w:rPr>
              <w:t>GB/T</w:t>
            </w:r>
            <w:r>
              <w:rPr>
                <w:rFonts w:ascii="Times New Roman" w:hAnsi="Times New Roman"/>
                <w:bCs/>
                <w:sz w:val="21"/>
                <w:szCs w:val="21"/>
              </w:rPr>
              <w:t xml:space="preserve"> </w:t>
            </w:r>
            <w:r>
              <w:rPr>
                <w:rFonts w:hint="eastAsia" w:ascii="Times New Roman" w:hAnsi="Times New Roman"/>
                <w:bCs/>
                <w:sz w:val="21"/>
                <w:szCs w:val="21"/>
              </w:rPr>
              <w:t>19719</w:t>
            </w:r>
            <w:r>
              <w:rPr>
                <w:rFonts w:ascii="Times New Roman" w:hAnsi="Times New Roman"/>
                <w:bCs/>
                <w:sz w:val="21"/>
                <w:szCs w:val="21"/>
              </w:rPr>
              <w:t>—2005</w:t>
            </w:r>
          </w:p>
          <w:p w14:paraId="7348819B">
            <w:pPr>
              <w:pStyle w:val="6"/>
              <w:spacing w:line="300" w:lineRule="exact"/>
              <w:jc w:val="center"/>
              <w:rPr>
                <w:rFonts w:ascii="Times New Roman" w:hAnsi="Times New Roman"/>
                <w:bCs/>
                <w:sz w:val="21"/>
                <w:szCs w:val="21"/>
              </w:rPr>
            </w:pPr>
            <w:r>
              <w:rPr>
                <w:rFonts w:ascii="Times New Roman" w:hAnsi="Times New Roman"/>
                <w:bCs/>
                <w:sz w:val="21"/>
                <w:szCs w:val="21"/>
              </w:rPr>
              <w:t>GB/T 28485—2012</w:t>
            </w:r>
          </w:p>
        </w:tc>
      </w:tr>
      <w:tr w14:paraId="3BD36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714" w:type="dxa"/>
            <w:vMerge w:val="restart"/>
            <w:tcMar>
              <w:left w:w="57" w:type="dxa"/>
              <w:right w:w="57" w:type="dxa"/>
            </w:tcMar>
            <w:vAlign w:val="center"/>
          </w:tcPr>
          <w:p w14:paraId="1F63AD1E">
            <w:pPr>
              <w:numPr>
                <w:ilvl w:val="0"/>
                <w:numId w:val="1"/>
              </w:numPr>
              <w:jc w:val="center"/>
              <w:rPr>
                <w:rFonts w:ascii="Times New Roman" w:hAnsi="Times New Roman"/>
              </w:rPr>
            </w:pPr>
          </w:p>
        </w:tc>
        <w:tc>
          <w:tcPr>
            <w:tcW w:w="676" w:type="dxa"/>
            <w:vMerge w:val="restart"/>
            <w:tcMar>
              <w:left w:w="57" w:type="dxa"/>
              <w:right w:w="57" w:type="dxa"/>
            </w:tcMar>
            <w:vAlign w:val="center"/>
          </w:tcPr>
          <w:p w14:paraId="4DF5279F">
            <w:pPr>
              <w:jc w:val="center"/>
              <w:rPr>
                <w:rFonts w:ascii="Times New Roman" w:hAnsi="Times New Roman"/>
                <w:bCs/>
                <w:kern w:val="0"/>
                <w:szCs w:val="21"/>
              </w:rPr>
            </w:pPr>
            <w:r>
              <w:rPr>
                <w:rFonts w:hint="eastAsia" w:ascii="Times New Roman" w:hAnsi="Times New Roman"/>
                <w:bCs/>
                <w:kern w:val="0"/>
                <w:szCs w:val="21"/>
              </w:rPr>
              <w:t>有害元素总含量</w:t>
            </w:r>
          </w:p>
        </w:tc>
        <w:tc>
          <w:tcPr>
            <w:tcW w:w="2030" w:type="dxa"/>
            <w:vAlign w:val="center"/>
          </w:tcPr>
          <w:p w14:paraId="50FDE2CA">
            <w:pPr>
              <w:jc w:val="center"/>
              <w:rPr>
                <w:rFonts w:ascii="Times New Roman" w:hAnsi="Times New Roman"/>
                <w:bCs/>
                <w:kern w:val="0"/>
                <w:szCs w:val="21"/>
              </w:rPr>
            </w:pPr>
            <w:r>
              <w:rPr>
                <w:rFonts w:hint="eastAsia" w:ascii="Times New Roman" w:hAnsi="Times New Roman"/>
                <w:bCs/>
                <w:kern w:val="0"/>
                <w:szCs w:val="21"/>
              </w:rPr>
              <w:t>铅</w:t>
            </w:r>
          </w:p>
        </w:tc>
        <w:tc>
          <w:tcPr>
            <w:tcW w:w="2707" w:type="dxa"/>
            <w:tcMar>
              <w:left w:w="57" w:type="dxa"/>
              <w:right w:w="57" w:type="dxa"/>
            </w:tcMar>
            <w:vAlign w:val="center"/>
          </w:tcPr>
          <w:p w14:paraId="36F24C08">
            <w:pPr>
              <w:pStyle w:val="6"/>
              <w:spacing w:line="300" w:lineRule="exact"/>
              <w:jc w:val="center"/>
              <w:rPr>
                <w:rFonts w:ascii="Times New Roman" w:hAnsi="Times New Roman"/>
                <w:bCs/>
                <w:sz w:val="21"/>
                <w:szCs w:val="21"/>
              </w:rPr>
            </w:pPr>
            <w:r>
              <w:rPr>
                <w:rFonts w:hint="eastAsia" w:ascii="Times New Roman" w:hAnsi="Times New Roman"/>
                <w:bCs/>
                <w:sz w:val="21"/>
                <w:szCs w:val="21"/>
              </w:rPr>
              <w:t>GB 28480</w:t>
            </w:r>
            <w:r>
              <w:rPr>
                <w:rFonts w:ascii="Times New Roman" w:hAnsi="Times New Roman"/>
                <w:bCs/>
                <w:sz w:val="21"/>
                <w:szCs w:val="21"/>
              </w:rPr>
              <w:t>—</w:t>
            </w:r>
            <w:r>
              <w:rPr>
                <w:rFonts w:hint="eastAsia" w:ascii="Times New Roman" w:hAnsi="Times New Roman"/>
                <w:bCs/>
                <w:sz w:val="21"/>
                <w:szCs w:val="21"/>
              </w:rPr>
              <w:t>2012</w:t>
            </w:r>
          </w:p>
        </w:tc>
        <w:tc>
          <w:tcPr>
            <w:tcW w:w="2707" w:type="dxa"/>
            <w:tcMar>
              <w:left w:w="57" w:type="dxa"/>
              <w:right w:w="57" w:type="dxa"/>
            </w:tcMar>
            <w:vAlign w:val="center"/>
          </w:tcPr>
          <w:p w14:paraId="085B90EC">
            <w:pPr>
              <w:pStyle w:val="6"/>
              <w:spacing w:line="300" w:lineRule="exact"/>
              <w:jc w:val="center"/>
              <w:rPr>
                <w:rFonts w:ascii="Times New Roman" w:hAnsi="Times New Roman"/>
                <w:bCs/>
                <w:sz w:val="21"/>
                <w:szCs w:val="21"/>
              </w:rPr>
            </w:pPr>
            <w:r>
              <w:rPr>
                <w:rFonts w:ascii="Times New Roman" w:hAnsi="Times New Roman"/>
                <w:bCs/>
                <w:sz w:val="21"/>
                <w:szCs w:val="21"/>
              </w:rPr>
              <w:t>GB/T 28021—2011</w:t>
            </w:r>
          </w:p>
        </w:tc>
      </w:tr>
      <w:tr w14:paraId="0B8F2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714" w:type="dxa"/>
            <w:vMerge w:val="continue"/>
            <w:tcMar>
              <w:left w:w="57" w:type="dxa"/>
              <w:right w:w="57" w:type="dxa"/>
            </w:tcMar>
            <w:vAlign w:val="center"/>
          </w:tcPr>
          <w:p w14:paraId="376A849C">
            <w:pPr>
              <w:numPr>
                <w:ilvl w:val="0"/>
                <w:numId w:val="1"/>
              </w:numPr>
              <w:jc w:val="center"/>
              <w:rPr>
                <w:rFonts w:ascii="Times New Roman" w:hAnsi="Times New Roman"/>
              </w:rPr>
            </w:pPr>
          </w:p>
        </w:tc>
        <w:tc>
          <w:tcPr>
            <w:tcW w:w="676" w:type="dxa"/>
            <w:vMerge w:val="continue"/>
            <w:tcMar>
              <w:left w:w="57" w:type="dxa"/>
              <w:right w:w="57" w:type="dxa"/>
            </w:tcMar>
            <w:vAlign w:val="center"/>
          </w:tcPr>
          <w:p w14:paraId="0C6E1EDB">
            <w:pPr>
              <w:jc w:val="center"/>
              <w:rPr>
                <w:rFonts w:ascii="Times New Roman" w:hAnsi="Times New Roman"/>
                <w:bCs/>
                <w:kern w:val="0"/>
                <w:szCs w:val="21"/>
              </w:rPr>
            </w:pPr>
          </w:p>
        </w:tc>
        <w:tc>
          <w:tcPr>
            <w:tcW w:w="2030" w:type="dxa"/>
            <w:vAlign w:val="center"/>
          </w:tcPr>
          <w:p w14:paraId="77A2644A">
            <w:pPr>
              <w:jc w:val="center"/>
              <w:rPr>
                <w:rFonts w:ascii="Times New Roman" w:hAnsi="Times New Roman"/>
                <w:bCs/>
                <w:kern w:val="0"/>
                <w:szCs w:val="21"/>
              </w:rPr>
            </w:pPr>
            <w:r>
              <w:rPr>
                <w:rFonts w:hint="eastAsia" w:ascii="Times New Roman" w:hAnsi="Times New Roman"/>
                <w:bCs/>
                <w:kern w:val="0"/>
                <w:szCs w:val="21"/>
              </w:rPr>
              <w:t>镉</w:t>
            </w:r>
          </w:p>
        </w:tc>
        <w:tc>
          <w:tcPr>
            <w:tcW w:w="2707" w:type="dxa"/>
            <w:tcMar>
              <w:left w:w="57" w:type="dxa"/>
              <w:right w:w="57" w:type="dxa"/>
            </w:tcMar>
            <w:vAlign w:val="center"/>
          </w:tcPr>
          <w:p w14:paraId="2BEE5595">
            <w:pPr>
              <w:pStyle w:val="6"/>
              <w:spacing w:line="300" w:lineRule="exact"/>
              <w:jc w:val="center"/>
              <w:rPr>
                <w:rFonts w:ascii="Times New Roman" w:hAnsi="Times New Roman"/>
                <w:bCs/>
                <w:sz w:val="21"/>
                <w:szCs w:val="21"/>
              </w:rPr>
            </w:pPr>
            <w:r>
              <w:rPr>
                <w:rFonts w:hint="eastAsia" w:ascii="Times New Roman" w:hAnsi="Times New Roman"/>
                <w:bCs/>
                <w:sz w:val="21"/>
                <w:szCs w:val="21"/>
              </w:rPr>
              <w:t>GB 28480</w:t>
            </w:r>
            <w:r>
              <w:rPr>
                <w:rFonts w:ascii="Times New Roman" w:hAnsi="Times New Roman"/>
                <w:bCs/>
                <w:sz w:val="21"/>
                <w:szCs w:val="21"/>
              </w:rPr>
              <w:t>—</w:t>
            </w:r>
            <w:r>
              <w:rPr>
                <w:rFonts w:hint="eastAsia" w:ascii="Times New Roman" w:hAnsi="Times New Roman"/>
                <w:bCs/>
                <w:sz w:val="21"/>
                <w:szCs w:val="21"/>
              </w:rPr>
              <w:t>2012</w:t>
            </w:r>
          </w:p>
        </w:tc>
        <w:tc>
          <w:tcPr>
            <w:tcW w:w="2707" w:type="dxa"/>
            <w:tcMar>
              <w:left w:w="57" w:type="dxa"/>
              <w:right w:w="57" w:type="dxa"/>
            </w:tcMar>
            <w:vAlign w:val="center"/>
          </w:tcPr>
          <w:p w14:paraId="715601C7">
            <w:pPr>
              <w:pStyle w:val="6"/>
              <w:spacing w:line="300" w:lineRule="exact"/>
              <w:jc w:val="center"/>
              <w:rPr>
                <w:rFonts w:ascii="Times New Roman" w:hAnsi="Times New Roman"/>
                <w:bCs/>
                <w:sz w:val="21"/>
                <w:szCs w:val="21"/>
              </w:rPr>
            </w:pPr>
            <w:r>
              <w:rPr>
                <w:rFonts w:ascii="Times New Roman" w:hAnsi="Times New Roman"/>
                <w:bCs/>
                <w:sz w:val="21"/>
                <w:szCs w:val="21"/>
              </w:rPr>
              <w:t>GB/T 28021—2011</w:t>
            </w:r>
          </w:p>
        </w:tc>
      </w:tr>
      <w:tr w14:paraId="4CE9F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714" w:type="dxa"/>
            <w:vMerge w:val="continue"/>
            <w:tcMar>
              <w:left w:w="57" w:type="dxa"/>
              <w:right w:w="57" w:type="dxa"/>
            </w:tcMar>
            <w:vAlign w:val="center"/>
          </w:tcPr>
          <w:p w14:paraId="0E1298FD">
            <w:pPr>
              <w:numPr>
                <w:ilvl w:val="0"/>
                <w:numId w:val="1"/>
              </w:numPr>
              <w:jc w:val="center"/>
              <w:rPr>
                <w:rFonts w:ascii="Times New Roman" w:hAnsi="Times New Roman"/>
              </w:rPr>
            </w:pPr>
          </w:p>
        </w:tc>
        <w:tc>
          <w:tcPr>
            <w:tcW w:w="676" w:type="dxa"/>
            <w:vMerge w:val="continue"/>
            <w:tcMar>
              <w:left w:w="57" w:type="dxa"/>
              <w:right w:w="57" w:type="dxa"/>
            </w:tcMar>
            <w:vAlign w:val="center"/>
          </w:tcPr>
          <w:p w14:paraId="7A83E27F">
            <w:pPr>
              <w:jc w:val="center"/>
              <w:rPr>
                <w:rFonts w:ascii="Times New Roman" w:hAnsi="Times New Roman"/>
                <w:bCs/>
                <w:kern w:val="0"/>
                <w:szCs w:val="21"/>
              </w:rPr>
            </w:pPr>
          </w:p>
        </w:tc>
        <w:tc>
          <w:tcPr>
            <w:tcW w:w="2030" w:type="dxa"/>
            <w:vAlign w:val="center"/>
          </w:tcPr>
          <w:p w14:paraId="30951202">
            <w:pPr>
              <w:jc w:val="center"/>
              <w:rPr>
                <w:rFonts w:ascii="Times New Roman" w:hAnsi="Times New Roman"/>
                <w:bCs/>
                <w:kern w:val="0"/>
                <w:szCs w:val="21"/>
              </w:rPr>
            </w:pPr>
            <w:r>
              <w:rPr>
                <w:rFonts w:hint="eastAsia" w:ascii="Times New Roman" w:hAnsi="Times New Roman"/>
                <w:bCs/>
                <w:kern w:val="0"/>
                <w:szCs w:val="21"/>
              </w:rPr>
              <w:t>汞</w:t>
            </w:r>
          </w:p>
        </w:tc>
        <w:tc>
          <w:tcPr>
            <w:tcW w:w="2707" w:type="dxa"/>
            <w:tcMar>
              <w:left w:w="57" w:type="dxa"/>
              <w:right w:w="57" w:type="dxa"/>
            </w:tcMar>
            <w:vAlign w:val="center"/>
          </w:tcPr>
          <w:p w14:paraId="61E0918B">
            <w:pPr>
              <w:pStyle w:val="6"/>
              <w:spacing w:line="300" w:lineRule="exact"/>
              <w:jc w:val="center"/>
              <w:rPr>
                <w:rFonts w:ascii="Times New Roman" w:hAnsi="Times New Roman"/>
                <w:bCs/>
                <w:sz w:val="21"/>
                <w:szCs w:val="21"/>
              </w:rPr>
            </w:pPr>
            <w:r>
              <w:rPr>
                <w:rFonts w:hint="eastAsia" w:ascii="Times New Roman" w:hAnsi="Times New Roman"/>
                <w:bCs/>
                <w:sz w:val="21"/>
                <w:szCs w:val="21"/>
              </w:rPr>
              <w:t>GB 28480</w:t>
            </w:r>
            <w:r>
              <w:rPr>
                <w:rFonts w:ascii="Times New Roman" w:hAnsi="Times New Roman"/>
                <w:bCs/>
                <w:sz w:val="21"/>
                <w:szCs w:val="21"/>
              </w:rPr>
              <w:t>—</w:t>
            </w:r>
            <w:r>
              <w:rPr>
                <w:rFonts w:hint="eastAsia" w:ascii="Times New Roman" w:hAnsi="Times New Roman"/>
                <w:bCs/>
                <w:sz w:val="21"/>
                <w:szCs w:val="21"/>
              </w:rPr>
              <w:t>2012</w:t>
            </w:r>
          </w:p>
        </w:tc>
        <w:tc>
          <w:tcPr>
            <w:tcW w:w="2707" w:type="dxa"/>
            <w:tcMar>
              <w:left w:w="57" w:type="dxa"/>
              <w:right w:w="57" w:type="dxa"/>
            </w:tcMar>
            <w:vAlign w:val="center"/>
          </w:tcPr>
          <w:p w14:paraId="7F3C71E3">
            <w:pPr>
              <w:pStyle w:val="6"/>
              <w:spacing w:line="300" w:lineRule="exact"/>
              <w:jc w:val="center"/>
              <w:rPr>
                <w:rFonts w:ascii="Times New Roman" w:hAnsi="Times New Roman"/>
                <w:bCs/>
                <w:sz w:val="21"/>
                <w:szCs w:val="21"/>
              </w:rPr>
            </w:pPr>
            <w:r>
              <w:rPr>
                <w:rFonts w:ascii="Times New Roman" w:hAnsi="Times New Roman"/>
                <w:bCs/>
                <w:sz w:val="21"/>
                <w:szCs w:val="21"/>
              </w:rPr>
              <w:t>GB/T 28021—2011</w:t>
            </w:r>
          </w:p>
        </w:tc>
      </w:tr>
      <w:tr w14:paraId="64E7C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714" w:type="dxa"/>
            <w:vMerge w:val="continue"/>
            <w:tcMar>
              <w:left w:w="57" w:type="dxa"/>
              <w:right w:w="57" w:type="dxa"/>
            </w:tcMar>
            <w:vAlign w:val="center"/>
          </w:tcPr>
          <w:p w14:paraId="479B4290">
            <w:pPr>
              <w:numPr>
                <w:ilvl w:val="0"/>
                <w:numId w:val="1"/>
              </w:numPr>
              <w:jc w:val="center"/>
              <w:rPr>
                <w:rFonts w:ascii="Times New Roman" w:hAnsi="Times New Roman"/>
              </w:rPr>
            </w:pPr>
          </w:p>
        </w:tc>
        <w:tc>
          <w:tcPr>
            <w:tcW w:w="676" w:type="dxa"/>
            <w:vMerge w:val="continue"/>
            <w:tcMar>
              <w:left w:w="57" w:type="dxa"/>
              <w:right w:w="57" w:type="dxa"/>
            </w:tcMar>
            <w:vAlign w:val="center"/>
          </w:tcPr>
          <w:p w14:paraId="2A55612F">
            <w:pPr>
              <w:jc w:val="center"/>
              <w:rPr>
                <w:rFonts w:ascii="Times New Roman" w:hAnsi="Times New Roman"/>
                <w:bCs/>
                <w:kern w:val="0"/>
                <w:szCs w:val="21"/>
              </w:rPr>
            </w:pPr>
          </w:p>
        </w:tc>
        <w:tc>
          <w:tcPr>
            <w:tcW w:w="2030" w:type="dxa"/>
            <w:vAlign w:val="center"/>
          </w:tcPr>
          <w:p w14:paraId="287E1DDE">
            <w:pPr>
              <w:jc w:val="center"/>
              <w:rPr>
                <w:rFonts w:ascii="Times New Roman" w:hAnsi="Times New Roman"/>
                <w:bCs/>
                <w:kern w:val="0"/>
                <w:szCs w:val="21"/>
              </w:rPr>
            </w:pPr>
            <w:r>
              <w:rPr>
                <w:rFonts w:hint="eastAsia" w:ascii="Times New Roman" w:hAnsi="Times New Roman"/>
                <w:bCs/>
                <w:kern w:val="0"/>
                <w:szCs w:val="21"/>
              </w:rPr>
              <w:t>砷</w:t>
            </w:r>
          </w:p>
        </w:tc>
        <w:tc>
          <w:tcPr>
            <w:tcW w:w="2707" w:type="dxa"/>
            <w:tcMar>
              <w:left w:w="57" w:type="dxa"/>
              <w:right w:w="57" w:type="dxa"/>
            </w:tcMar>
            <w:vAlign w:val="center"/>
          </w:tcPr>
          <w:p w14:paraId="094CA6AB">
            <w:pPr>
              <w:pStyle w:val="6"/>
              <w:spacing w:line="300" w:lineRule="exact"/>
              <w:jc w:val="center"/>
              <w:rPr>
                <w:rFonts w:ascii="Times New Roman" w:hAnsi="Times New Roman"/>
                <w:bCs/>
                <w:sz w:val="21"/>
                <w:szCs w:val="21"/>
              </w:rPr>
            </w:pPr>
            <w:r>
              <w:rPr>
                <w:rFonts w:hint="eastAsia" w:ascii="Times New Roman" w:hAnsi="Times New Roman"/>
                <w:bCs/>
                <w:sz w:val="21"/>
                <w:szCs w:val="21"/>
              </w:rPr>
              <w:t>GB 28480</w:t>
            </w:r>
            <w:r>
              <w:rPr>
                <w:rFonts w:ascii="Times New Roman" w:hAnsi="Times New Roman"/>
                <w:bCs/>
                <w:sz w:val="21"/>
                <w:szCs w:val="21"/>
              </w:rPr>
              <w:t>—</w:t>
            </w:r>
            <w:r>
              <w:rPr>
                <w:rFonts w:hint="eastAsia" w:ascii="Times New Roman" w:hAnsi="Times New Roman"/>
                <w:bCs/>
                <w:sz w:val="21"/>
                <w:szCs w:val="21"/>
              </w:rPr>
              <w:t>2012</w:t>
            </w:r>
          </w:p>
        </w:tc>
        <w:tc>
          <w:tcPr>
            <w:tcW w:w="2707" w:type="dxa"/>
            <w:tcMar>
              <w:left w:w="57" w:type="dxa"/>
              <w:right w:w="57" w:type="dxa"/>
            </w:tcMar>
            <w:vAlign w:val="center"/>
          </w:tcPr>
          <w:p w14:paraId="5CA29981">
            <w:pPr>
              <w:pStyle w:val="6"/>
              <w:spacing w:line="300" w:lineRule="exact"/>
              <w:jc w:val="center"/>
              <w:rPr>
                <w:rFonts w:ascii="Times New Roman" w:hAnsi="Times New Roman"/>
                <w:bCs/>
                <w:sz w:val="21"/>
                <w:szCs w:val="21"/>
              </w:rPr>
            </w:pPr>
            <w:r>
              <w:rPr>
                <w:rFonts w:ascii="Times New Roman" w:hAnsi="Times New Roman"/>
                <w:bCs/>
                <w:sz w:val="21"/>
                <w:szCs w:val="21"/>
              </w:rPr>
              <w:t>GB/T 28021—2011</w:t>
            </w:r>
          </w:p>
        </w:tc>
      </w:tr>
      <w:tr w14:paraId="4608B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714" w:type="dxa"/>
            <w:vMerge w:val="continue"/>
            <w:tcMar>
              <w:left w:w="57" w:type="dxa"/>
              <w:right w:w="57" w:type="dxa"/>
            </w:tcMar>
            <w:vAlign w:val="center"/>
          </w:tcPr>
          <w:p w14:paraId="2B45B6D0">
            <w:pPr>
              <w:numPr>
                <w:ilvl w:val="0"/>
                <w:numId w:val="1"/>
              </w:numPr>
              <w:jc w:val="center"/>
              <w:rPr>
                <w:rFonts w:ascii="Times New Roman" w:hAnsi="Times New Roman"/>
              </w:rPr>
            </w:pPr>
          </w:p>
        </w:tc>
        <w:tc>
          <w:tcPr>
            <w:tcW w:w="676" w:type="dxa"/>
            <w:vMerge w:val="continue"/>
            <w:tcMar>
              <w:left w:w="57" w:type="dxa"/>
              <w:right w:w="57" w:type="dxa"/>
            </w:tcMar>
            <w:vAlign w:val="center"/>
          </w:tcPr>
          <w:p w14:paraId="2C8315B1">
            <w:pPr>
              <w:jc w:val="center"/>
              <w:rPr>
                <w:rFonts w:ascii="Times New Roman" w:hAnsi="Times New Roman"/>
                <w:bCs/>
                <w:kern w:val="0"/>
                <w:szCs w:val="21"/>
              </w:rPr>
            </w:pPr>
          </w:p>
        </w:tc>
        <w:tc>
          <w:tcPr>
            <w:tcW w:w="2030" w:type="dxa"/>
            <w:vAlign w:val="center"/>
          </w:tcPr>
          <w:p w14:paraId="3BE3EFC2">
            <w:pPr>
              <w:jc w:val="center"/>
              <w:rPr>
                <w:rFonts w:ascii="Times New Roman" w:hAnsi="Times New Roman"/>
                <w:bCs/>
                <w:kern w:val="0"/>
                <w:szCs w:val="21"/>
              </w:rPr>
            </w:pPr>
            <w:r>
              <w:rPr>
                <w:rFonts w:hint="eastAsia" w:ascii="Times New Roman" w:hAnsi="Times New Roman"/>
                <w:bCs/>
                <w:kern w:val="0"/>
                <w:szCs w:val="21"/>
              </w:rPr>
              <w:t>铬（六价）</w:t>
            </w:r>
          </w:p>
        </w:tc>
        <w:tc>
          <w:tcPr>
            <w:tcW w:w="2707" w:type="dxa"/>
            <w:tcMar>
              <w:left w:w="57" w:type="dxa"/>
              <w:right w:w="57" w:type="dxa"/>
            </w:tcMar>
            <w:vAlign w:val="center"/>
          </w:tcPr>
          <w:p w14:paraId="3271B1C1">
            <w:pPr>
              <w:pStyle w:val="6"/>
              <w:spacing w:line="300" w:lineRule="exact"/>
              <w:jc w:val="center"/>
              <w:rPr>
                <w:rFonts w:ascii="Times New Roman" w:hAnsi="Times New Roman"/>
                <w:bCs/>
                <w:sz w:val="21"/>
                <w:szCs w:val="21"/>
              </w:rPr>
            </w:pPr>
            <w:r>
              <w:rPr>
                <w:rFonts w:hint="eastAsia" w:ascii="Times New Roman" w:hAnsi="Times New Roman"/>
                <w:bCs/>
                <w:sz w:val="21"/>
                <w:szCs w:val="21"/>
              </w:rPr>
              <w:t>GB 28480</w:t>
            </w:r>
            <w:r>
              <w:rPr>
                <w:rFonts w:ascii="Times New Roman" w:hAnsi="Times New Roman"/>
                <w:bCs/>
                <w:sz w:val="21"/>
                <w:szCs w:val="21"/>
              </w:rPr>
              <w:t>—</w:t>
            </w:r>
            <w:r>
              <w:rPr>
                <w:rFonts w:hint="eastAsia" w:ascii="Times New Roman" w:hAnsi="Times New Roman"/>
                <w:bCs/>
                <w:sz w:val="21"/>
                <w:szCs w:val="21"/>
              </w:rPr>
              <w:t>2012</w:t>
            </w:r>
          </w:p>
        </w:tc>
        <w:tc>
          <w:tcPr>
            <w:tcW w:w="2707" w:type="dxa"/>
            <w:tcMar>
              <w:left w:w="57" w:type="dxa"/>
              <w:right w:w="57" w:type="dxa"/>
            </w:tcMar>
            <w:vAlign w:val="center"/>
          </w:tcPr>
          <w:p w14:paraId="4EBD0F81">
            <w:pPr>
              <w:pStyle w:val="6"/>
              <w:spacing w:line="300" w:lineRule="exact"/>
              <w:jc w:val="center"/>
              <w:rPr>
                <w:rFonts w:ascii="Times New Roman" w:hAnsi="Times New Roman"/>
                <w:bCs/>
                <w:sz w:val="21"/>
                <w:szCs w:val="21"/>
              </w:rPr>
            </w:pPr>
            <w:r>
              <w:rPr>
                <w:rFonts w:ascii="Times New Roman" w:hAnsi="Times New Roman"/>
                <w:bCs/>
                <w:sz w:val="21"/>
                <w:szCs w:val="21"/>
              </w:rPr>
              <w:t>GB/T 28019—2011</w:t>
            </w:r>
          </w:p>
        </w:tc>
      </w:tr>
    </w:tbl>
    <w:p w14:paraId="2A982D95">
      <w:pPr>
        <w:snapToGrid w:val="0"/>
        <w:spacing w:line="240" w:lineRule="auto"/>
        <w:ind w:firstLine="420" w:firstLineChars="200"/>
        <w:rPr>
          <w:rFonts w:ascii="Times New Roman" w:hAnsi="Times New Roman"/>
          <w:color w:val="000000"/>
          <w:szCs w:val="21"/>
        </w:rPr>
      </w:pPr>
    </w:p>
    <w:p w14:paraId="56AB8B7B">
      <w:pPr>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执行企业标准、团体标准、地方标准的产品，检验项目参照上述内容执行。</w:t>
      </w:r>
    </w:p>
    <w:p w14:paraId="0E12D10B">
      <w:pPr>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凡是注日期的文件，其随后所有的修改单（不包括勘误的内容）或修订版不适用于本细则。凡是不注日期的文件，其最新版本适用于本细则。</w:t>
      </w:r>
    </w:p>
    <w:p w14:paraId="02EA40EE">
      <w:pPr>
        <w:spacing w:line="240" w:lineRule="auto"/>
        <w:rPr>
          <w:rFonts w:ascii="Times New Roman" w:hAnsi="Times New Roman" w:eastAsia="黑体"/>
          <w:color w:val="000000"/>
          <w:szCs w:val="21"/>
        </w:rPr>
      </w:pPr>
    </w:p>
    <w:p w14:paraId="6FC9AB32">
      <w:pPr>
        <w:spacing w:line="440" w:lineRule="exact"/>
        <w:rPr>
          <w:rFonts w:ascii="Times New Roman" w:hAnsi="Times New Roman" w:eastAsia="黑体"/>
          <w:color w:val="000000"/>
          <w:szCs w:val="21"/>
        </w:rPr>
      </w:pPr>
      <w:r>
        <w:rPr>
          <w:rFonts w:ascii="Times New Roman" w:hAnsi="Times New Roman" w:eastAsia="黑体"/>
          <w:color w:val="000000"/>
          <w:szCs w:val="21"/>
        </w:rPr>
        <w:t>3 判定规则</w:t>
      </w:r>
    </w:p>
    <w:p w14:paraId="26B99AF9">
      <w:pPr>
        <w:snapToGrid w:val="0"/>
        <w:spacing w:line="440" w:lineRule="exact"/>
        <w:rPr>
          <w:rFonts w:ascii="Times New Roman" w:hAnsi="Times New Roman"/>
          <w:color w:val="000000"/>
          <w:szCs w:val="21"/>
        </w:rPr>
      </w:pPr>
      <w:r>
        <w:rPr>
          <w:rFonts w:ascii="Times New Roman" w:hAnsi="Times New Roman"/>
          <w:color w:val="000000"/>
          <w:szCs w:val="21"/>
        </w:rPr>
        <w:t>3.1依据标准</w:t>
      </w:r>
    </w:p>
    <w:p w14:paraId="397B0BF6">
      <w:pPr>
        <w:snapToGrid w:val="0"/>
        <w:spacing w:line="440" w:lineRule="exact"/>
        <w:ind w:firstLine="420" w:firstLineChars="200"/>
        <w:rPr>
          <w:rFonts w:ascii="Times New Roman" w:hAnsi="Times New Roman"/>
          <w:color w:val="000000"/>
          <w:szCs w:val="21"/>
        </w:rPr>
      </w:pPr>
      <w:r>
        <w:rPr>
          <w:rFonts w:hint="eastAsia" w:ascii="Times New Roman" w:hAnsi="Times New Roman"/>
          <w:bCs/>
          <w:szCs w:val="21"/>
        </w:rPr>
        <w:t>GB 28480</w:t>
      </w:r>
      <w:r>
        <w:rPr>
          <w:rFonts w:ascii="Times New Roman" w:hAnsi="Times New Roman"/>
          <w:bCs/>
          <w:szCs w:val="21"/>
        </w:rPr>
        <w:t>—</w:t>
      </w:r>
      <w:r>
        <w:rPr>
          <w:rFonts w:hint="eastAsia" w:ascii="Times New Roman" w:hAnsi="Times New Roman"/>
          <w:bCs/>
          <w:szCs w:val="21"/>
        </w:rPr>
        <w:t>2012</w:t>
      </w:r>
      <w:r>
        <w:rPr>
          <w:rFonts w:ascii="Times New Roman" w:hAnsi="Times New Roman"/>
          <w:color w:val="000000"/>
          <w:szCs w:val="21"/>
        </w:rPr>
        <w:t xml:space="preserve"> </w:t>
      </w:r>
      <w:r>
        <w:rPr>
          <w:rFonts w:hint="eastAsia" w:ascii="Times New Roman" w:hAnsi="Times New Roman"/>
          <w:color w:val="000000"/>
          <w:szCs w:val="21"/>
        </w:rPr>
        <w:t>饰品 有害元素限量的规定</w:t>
      </w:r>
    </w:p>
    <w:p w14:paraId="4086BD79">
      <w:pPr>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现行有效的企业标准、团体标准、地方标准及产品明示质量要求</w:t>
      </w:r>
    </w:p>
    <w:p w14:paraId="0C1FB462">
      <w:pPr>
        <w:snapToGrid w:val="0"/>
        <w:spacing w:line="440" w:lineRule="exact"/>
        <w:rPr>
          <w:rFonts w:ascii="Times New Roman" w:hAnsi="Times New Roman"/>
          <w:color w:val="000000"/>
          <w:szCs w:val="21"/>
        </w:rPr>
      </w:pPr>
      <w:r>
        <w:rPr>
          <w:rFonts w:ascii="Times New Roman" w:hAnsi="Times New Roman"/>
          <w:color w:val="000000"/>
          <w:szCs w:val="21"/>
        </w:rPr>
        <w:t>3.2判定原则</w:t>
      </w:r>
    </w:p>
    <w:p w14:paraId="3757DCE2">
      <w:pPr>
        <w:snapToGrid w:val="0"/>
        <w:spacing w:line="440" w:lineRule="exact"/>
        <w:ind w:firstLine="420" w:firstLineChars="200"/>
        <w:rPr>
          <w:szCs w:val="21"/>
        </w:rPr>
      </w:pPr>
      <w:r>
        <w:rPr>
          <w:szCs w:val="21"/>
        </w:rPr>
        <w:t>经检验，检验项目全部合格，判定为被抽查产品所检项目未发现不合格；检验项目中任一项或一项以上不合格，判定为被抽查产品不合格。</w:t>
      </w:r>
    </w:p>
    <w:p w14:paraId="40C1964E">
      <w:pPr>
        <w:snapToGrid w:val="0"/>
        <w:spacing w:line="440" w:lineRule="exact"/>
        <w:ind w:firstLine="417" w:firstLineChars="199"/>
        <w:rPr>
          <w:szCs w:val="21"/>
        </w:rPr>
      </w:pPr>
      <w:r>
        <w:rPr>
          <w:szCs w:val="21"/>
        </w:rPr>
        <w:t>若被检产品明示的质量要求高于本细则中检验项目依据的标准要求时，应按被检产品明示的质量要求判定。</w:t>
      </w:r>
    </w:p>
    <w:p w14:paraId="5DAFFDC2">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14:paraId="43A6E9FF">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14:paraId="756BB267">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14:paraId="3FA8004B">
      <w:pPr>
        <w:snapToGrid w:val="0"/>
        <w:spacing w:line="440" w:lineRule="exact"/>
        <w:ind w:firstLine="417" w:firstLineChars="199"/>
        <w:rPr>
          <w:szCs w:val="21"/>
        </w:rPr>
      </w:pPr>
      <w:r>
        <w:rPr>
          <w:szCs w:val="21"/>
        </w:rPr>
        <w:t>若被检产品明示的质量要求缺少本细则中检验项目依据的推荐性标准要求时，该项目不参与判定。</w:t>
      </w:r>
    </w:p>
    <w:p w14:paraId="2B202639">
      <w:pPr>
        <w:snapToGrid w:val="0"/>
        <w:spacing w:line="440" w:lineRule="exact"/>
        <w:ind w:firstLine="420" w:firstLineChars="200"/>
        <w:rPr>
          <w:rFonts w:ascii="Times New Roman" w:hAnsi="Times New Roman"/>
          <w:color w:val="000000"/>
          <w:szCs w:val="21"/>
        </w:rPr>
      </w:pPr>
    </w:p>
    <w:sectPr>
      <w:headerReference r:id="rId3" w:type="default"/>
      <w:footerReference r:id="rId4" w:type="default"/>
      <w:pgSz w:w="11906" w:h="16838"/>
      <w:pgMar w:top="2098" w:right="1474" w:bottom="1985"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小标宋简体">
    <w:panose1 w:val="02000000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E35DF">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1" name="Quad Arrow 1"/>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14:paraId="749D9272">
                          <w:pPr>
                            <w:snapToGrid w:val="0"/>
                            <w:rPr>
                              <w:rFonts w:ascii="Times New Roman" w:hAnsi="Times New Roman"/>
                              <w:sz w:val="18"/>
                            </w:rPr>
                          </w:pPr>
                          <w:r>
                            <w:rPr>
                              <w:rFonts w:ascii="Times New Roman" w:hAnsi="Times New Roman"/>
                              <w:sz w:val="18"/>
                            </w:rPr>
                            <w:fldChar w:fldCharType="begin"/>
                          </w:r>
                          <w:r>
                            <w:rPr>
                              <w:rFonts w:ascii="Times New Roman" w:hAnsi="Times New Roman"/>
                              <w:sz w:val="18"/>
                            </w:rPr>
                            <w:instrText xml:space="preserve"> PAGE  \* MERGEFORMAT </w:instrText>
                          </w:r>
                          <w:r>
                            <w:rPr>
                              <w:rFonts w:ascii="Times New Roman" w:hAnsi="Times New Roman"/>
                              <w:sz w:val="18"/>
                            </w:rPr>
                            <w:fldChar w:fldCharType="separate"/>
                          </w:r>
                          <w:r>
                            <w:rPr>
                              <w:rFonts w:ascii="Times New Roman" w:hAnsi="Times New Roman"/>
                              <w:sz w:val="18"/>
                            </w:rPr>
                            <w:t>2</w:t>
                          </w:r>
                          <w:r>
                            <w:rPr>
                              <w:rFonts w:ascii="Times New Roman" w:hAnsi="Times New Roman"/>
                              <w:sz w:val="18"/>
                            </w:rPr>
                            <w:fldChar w:fldCharType="end"/>
                          </w:r>
                        </w:p>
                      </w:txbxContent>
                    </wps:txbx>
                    <wps:bodyPr rot="0" vert="horz" wrap="none" lIns="0" tIns="0" rIns="0" bIns="0" anchor="t" anchorCtr="0" upright="1">
                      <a:spAutoFit/>
                    </wps:bodyPr>
                  </wps:wsp>
                </a:graphicData>
              </a:graphic>
            </wp:anchor>
          </w:drawing>
        </mc:Choice>
        <mc:Fallback>
          <w:pict>
            <v:shape id="Quad Arrow 1" o:spid="_x0000_s1026" o:spt="202" type="#_x0000_t202" style="position:absolute;left:0pt;margin-top:0pt;height:10.35pt;width:4.55pt;mso-position-horizontal:center;mso-position-horizontal-relative:margin;mso-wrap-style:none;z-index:251659264;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Pi91E0AAAAAIBAAAPAAAAAAAAAAEAIAAAACIAAABkcnMvZG93bnJldi54bWxQSwECFAAU&#10;AAAACACHTuJAoe0R3PkBAAACBAAADgAAAAAAAAABACAAAAAfAQAAZHJzL2Uyb0RvYy54bWxQSwUG&#10;AAAAAAYABgBZAQAAigUAAAAA&#10;">
              <v:fill on="f" focussize="0,0"/>
              <v:stroke on="f"/>
              <v:imagedata o:title=""/>
              <o:lock v:ext="edit" aspectratio="f"/>
              <v:textbox inset="0mm,0mm,0mm,0mm" style="mso-fit-shape-to-text:t;">
                <w:txbxContent>
                  <w:p w14:paraId="749D9272">
                    <w:pPr>
                      <w:snapToGrid w:val="0"/>
                      <w:rPr>
                        <w:rFonts w:ascii="Times New Roman" w:hAnsi="Times New Roman"/>
                        <w:sz w:val="18"/>
                      </w:rPr>
                    </w:pPr>
                    <w:r>
                      <w:rPr>
                        <w:rFonts w:ascii="Times New Roman" w:hAnsi="Times New Roman"/>
                        <w:sz w:val="18"/>
                      </w:rPr>
                      <w:fldChar w:fldCharType="begin"/>
                    </w:r>
                    <w:r>
                      <w:rPr>
                        <w:rFonts w:ascii="Times New Roman" w:hAnsi="Times New Roman"/>
                        <w:sz w:val="18"/>
                      </w:rPr>
                      <w:instrText xml:space="preserve"> PAGE  \* MERGEFORMAT </w:instrText>
                    </w:r>
                    <w:r>
                      <w:rPr>
                        <w:rFonts w:ascii="Times New Roman" w:hAnsi="Times New Roman"/>
                        <w:sz w:val="18"/>
                      </w:rPr>
                      <w:fldChar w:fldCharType="separate"/>
                    </w:r>
                    <w:r>
                      <w:rPr>
                        <w:rFonts w:ascii="Times New Roman" w:hAnsi="Times New Roman"/>
                        <w:sz w:val="18"/>
                      </w:rPr>
                      <w:t>2</w:t>
                    </w:r>
                    <w:r>
                      <w:rPr>
                        <w:rFonts w:ascii="Times New Roman" w:hAnsi="Times New Roman"/>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4AE019">
    <w:pPr>
      <w:pStyle w:val="10"/>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4058E0"/>
    <w:multiLevelType w:val="multilevel"/>
    <w:tmpl w:val="544058E0"/>
    <w:lvl w:ilvl="0" w:tentative="0">
      <w:start w:val="1"/>
      <w:numFmt w:val="decimal"/>
      <w:suff w:val="nothing"/>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RjNTMwMDlhNTlhNTA0OTQwYjA0ZTI4MjA2NDE1YWMifQ=="/>
  </w:docVars>
  <w:rsids>
    <w:rsidRoot w:val="00867A23"/>
    <w:rsid w:val="00010434"/>
    <w:rsid w:val="000120CD"/>
    <w:rsid w:val="000174E2"/>
    <w:rsid w:val="00024BCE"/>
    <w:rsid w:val="000345F6"/>
    <w:rsid w:val="00035E35"/>
    <w:rsid w:val="00057515"/>
    <w:rsid w:val="0005753B"/>
    <w:rsid w:val="000714E2"/>
    <w:rsid w:val="00073F62"/>
    <w:rsid w:val="0008041A"/>
    <w:rsid w:val="00082310"/>
    <w:rsid w:val="00087E89"/>
    <w:rsid w:val="00093A80"/>
    <w:rsid w:val="000B4AF6"/>
    <w:rsid w:val="000C1786"/>
    <w:rsid w:val="000C55BD"/>
    <w:rsid w:val="000D7253"/>
    <w:rsid w:val="000E3E78"/>
    <w:rsid w:val="000F47E7"/>
    <w:rsid w:val="000F63F6"/>
    <w:rsid w:val="00106B65"/>
    <w:rsid w:val="0011067D"/>
    <w:rsid w:val="00114469"/>
    <w:rsid w:val="00116209"/>
    <w:rsid w:val="0011789D"/>
    <w:rsid w:val="00120CD1"/>
    <w:rsid w:val="00121335"/>
    <w:rsid w:val="00130A3F"/>
    <w:rsid w:val="00131B3C"/>
    <w:rsid w:val="0013264A"/>
    <w:rsid w:val="0013515C"/>
    <w:rsid w:val="00146CB7"/>
    <w:rsid w:val="00161830"/>
    <w:rsid w:val="00163481"/>
    <w:rsid w:val="0016359C"/>
    <w:rsid w:val="001638AF"/>
    <w:rsid w:val="00167CD8"/>
    <w:rsid w:val="001700EA"/>
    <w:rsid w:val="00170B5F"/>
    <w:rsid w:val="00172721"/>
    <w:rsid w:val="001732EB"/>
    <w:rsid w:val="00174175"/>
    <w:rsid w:val="001861FE"/>
    <w:rsid w:val="00186A8D"/>
    <w:rsid w:val="0018731C"/>
    <w:rsid w:val="00191269"/>
    <w:rsid w:val="00192DDF"/>
    <w:rsid w:val="00194AED"/>
    <w:rsid w:val="001A052C"/>
    <w:rsid w:val="001A241A"/>
    <w:rsid w:val="001A29A0"/>
    <w:rsid w:val="001A5F5F"/>
    <w:rsid w:val="001B0B97"/>
    <w:rsid w:val="001B20BA"/>
    <w:rsid w:val="001B2ADC"/>
    <w:rsid w:val="001B6CF6"/>
    <w:rsid w:val="001B78FC"/>
    <w:rsid w:val="001C02C2"/>
    <w:rsid w:val="001C215A"/>
    <w:rsid w:val="001C3EC8"/>
    <w:rsid w:val="001D1160"/>
    <w:rsid w:val="001E1CFD"/>
    <w:rsid w:val="001E2512"/>
    <w:rsid w:val="001E47D2"/>
    <w:rsid w:val="001E618A"/>
    <w:rsid w:val="001E62D3"/>
    <w:rsid w:val="001E6CA8"/>
    <w:rsid w:val="001E72A2"/>
    <w:rsid w:val="001F3874"/>
    <w:rsid w:val="00200A51"/>
    <w:rsid w:val="002015A8"/>
    <w:rsid w:val="00201A6F"/>
    <w:rsid w:val="002029C1"/>
    <w:rsid w:val="00204543"/>
    <w:rsid w:val="0020555D"/>
    <w:rsid w:val="0021104B"/>
    <w:rsid w:val="00211D5B"/>
    <w:rsid w:val="002143FA"/>
    <w:rsid w:val="0021591E"/>
    <w:rsid w:val="0021798B"/>
    <w:rsid w:val="00220696"/>
    <w:rsid w:val="00223356"/>
    <w:rsid w:val="00230D0D"/>
    <w:rsid w:val="002314E0"/>
    <w:rsid w:val="00232649"/>
    <w:rsid w:val="00232B84"/>
    <w:rsid w:val="0023631B"/>
    <w:rsid w:val="00236C86"/>
    <w:rsid w:val="00240896"/>
    <w:rsid w:val="00240C99"/>
    <w:rsid w:val="00240F25"/>
    <w:rsid w:val="00241722"/>
    <w:rsid w:val="00241E26"/>
    <w:rsid w:val="0024272B"/>
    <w:rsid w:val="002439EA"/>
    <w:rsid w:val="00244B38"/>
    <w:rsid w:val="00245F4C"/>
    <w:rsid w:val="00250738"/>
    <w:rsid w:val="002528C4"/>
    <w:rsid w:val="00253571"/>
    <w:rsid w:val="00254893"/>
    <w:rsid w:val="00261A92"/>
    <w:rsid w:val="00284733"/>
    <w:rsid w:val="002853FC"/>
    <w:rsid w:val="0028759E"/>
    <w:rsid w:val="00287EF1"/>
    <w:rsid w:val="00292555"/>
    <w:rsid w:val="00295D8D"/>
    <w:rsid w:val="00295DBA"/>
    <w:rsid w:val="002A188F"/>
    <w:rsid w:val="002A34F9"/>
    <w:rsid w:val="002B16FD"/>
    <w:rsid w:val="002B4635"/>
    <w:rsid w:val="002C06BB"/>
    <w:rsid w:val="002C6F63"/>
    <w:rsid w:val="002D0D7A"/>
    <w:rsid w:val="002E0449"/>
    <w:rsid w:val="00301A69"/>
    <w:rsid w:val="00302ED7"/>
    <w:rsid w:val="00307D29"/>
    <w:rsid w:val="00313611"/>
    <w:rsid w:val="00315025"/>
    <w:rsid w:val="00321548"/>
    <w:rsid w:val="00322454"/>
    <w:rsid w:val="00322AEA"/>
    <w:rsid w:val="00326858"/>
    <w:rsid w:val="00327711"/>
    <w:rsid w:val="003404C5"/>
    <w:rsid w:val="00344C8C"/>
    <w:rsid w:val="003460D4"/>
    <w:rsid w:val="0035194E"/>
    <w:rsid w:val="00355DB4"/>
    <w:rsid w:val="003614D3"/>
    <w:rsid w:val="00361897"/>
    <w:rsid w:val="00367207"/>
    <w:rsid w:val="00373101"/>
    <w:rsid w:val="00387699"/>
    <w:rsid w:val="003909AA"/>
    <w:rsid w:val="00391744"/>
    <w:rsid w:val="003919A8"/>
    <w:rsid w:val="00397834"/>
    <w:rsid w:val="003A00F3"/>
    <w:rsid w:val="003A15D2"/>
    <w:rsid w:val="003A21F5"/>
    <w:rsid w:val="003B311E"/>
    <w:rsid w:val="003B627C"/>
    <w:rsid w:val="003C2BD2"/>
    <w:rsid w:val="003D4253"/>
    <w:rsid w:val="003E2339"/>
    <w:rsid w:val="003E31F7"/>
    <w:rsid w:val="003E4981"/>
    <w:rsid w:val="003F303D"/>
    <w:rsid w:val="0041099F"/>
    <w:rsid w:val="00423494"/>
    <w:rsid w:val="00424619"/>
    <w:rsid w:val="004259A1"/>
    <w:rsid w:val="00425D7D"/>
    <w:rsid w:val="004271F7"/>
    <w:rsid w:val="00431C4C"/>
    <w:rsid w:val="00440660"/>
    <w:rsid w:val="00444A32"/>
    <w:rsid w:val="00450835"/>
    <w:rsid w:val="00452EB8"/>
    <w:rsid w:val="00454F49"/>
    <w:rsid w:val="00464571"/>
    <w:rsid w:val="00467858"/>
    <w:rsid w:val="004742D2"/>
    <w:rsid w:val="00481C0B"/>
    <w:rsid w:val="00482AF7"/>
    <w:rsid w:val="00484A27"/>
    <w:rsid w:val="00493DCA"/>
    <w:rsid w:val="00496C2E"/>
    <w:rsid w:val="00497AA4"/>
    <w:rsid w:val="004B3867"/>
    <w:rsid w:val="004C0CE0"/>
    <w:rsid w:val="004C44C1"/>
    <w:rsid w:val="004C4B0C"/>
    <w:rsid w:val="004D593F"/>
    <w:rsid w:val="004E08BD"/>
    <w:rsid w:val="00502B7C"/>
    <w:rsid w:val="00503964"/>
    <w:rsid w:val="005048FB"/>
    <w:rsid w:val="00505E27"/>
    <w:rsid w:val="005073F4"/>
    <w:rsid w:val="00522599"/>
    <w:rsid w:val="00527462"/>
    <w:rsid w:val="00534A08"/>
    <w:rsid w:val="00542E8B"/>
    <w:rsid w:val="005444A3"/>
    <w:rsid w:val="0054738F"/>
    <w:rsid w:val="00551521"/>
    <w:rsid w:val="0055431F"/>
    <w:rsid w:val="005674F2"/>
    <w:rsid w:val="00570468"/>
    <w:rsid w:val="00572BFF"/>
    <w:rsid w:val="005741E1"/>
    <w:rsid w:val="00580BCC"/>
    <w:rsid w:val="00593AC3"/>
    <w:rsid w:val="005A0B27"/>
    <w:rsid w:val="005B756C"/>
    <w:rsid w:val="005C14E1"/>
    <w:rsid w:val="005C2278"/>
    <w:rsid w:val="005C3028"/>
    <w:rsid w:val="005C4EE9"/>
    <w:rsid w:val="005D07DF"/>
    <w:rsid w:val="005D2313"/>
    <w:rsid w:val="005D3EC8"/>
    <w:rsid w:val="005D635E"/>
    <w:rsid w:val="005E17CB"/>
    <w:rsid w:val="005E6CB2"/>
    <w:rsid w:val="005F4451"/>
    <w:rsid w:val="005F5100"/>
    <w:rsid w:val="00600DC8"/>
    <w:rsid w:val="006010F4"/>
    <w:rsid w:val="006051D8"/>
    <w:rsid w:val="00607E29"/>
    <w:rsid w:val="00612272"/>
    <w:rsid w:val="00615F67"/>
    <w:rsid w:val="00621E10"/>
    <w:rsid w:val="00631212"/>
    <w:rsid w:val="006351EB"/>
    <w:rsid w:val="00635374"/>
    <w:rsid w:val="00640EE4"/>
    <w:rsid w:val="00642167"/>
    <w:rsid w:val="006520B9"/>
    <w:rsid w:val="00652B73"/>
    <w:rsid w:val="006532EA"/>
    <w:rsid w:val="00663417"/>
    <w:rsid w:val="00666623"/>
    <w:rsid w:val="00672183"/>
    <w:rsid w:val="0067616F"/>
    <w:rsid w:val="0069068D"/>
    <w:rsid w:val="00692143"/>
    <w:rsid w:val="00692E67"/>
    <w:rsid w:val="00693640"/>
    <w:rsid w:val="00694C9B"/>
    <w:rsid w:val="006968A1"/>
    <w:rsid w:val="006A795E"/>
    <w:rsid w:val="006B07A6"/>
    <w:rsid w:val="006B166B"/>
    <w:rsid w:val="006B301F"/>
    <w:rsid w:val="006C00AF"/>
    <w:rsid w:val="006C1A01"/>
    <w:rsid w:val="006C357D"/>
    <w:rsid w:val="006C62A5"/>
    <w:rsid w:val="006C7AB1"/>
    <w:rsid w:val="006D07DF"/>
    <w:rsid w:val="006D415E"/>
    <w:rsid w:val="006D47D1"/>
    <w:rsid w:val="006D75A6"/>
    <w:rsid w:val="006E0A30"/>
    <w:rsid w:val="006E4192"/>
    <w:rsid w:val="006E7547"/>
    <w:rsid w:val="006F00BB"/>
    <w:rsid w:val="006F1657"/>
    <w:rsid w:val="00710780"/>
    <w:rsid w:val="007119DF"/>
    <w:rsid w:val="007148C5"/>
    <w:rsid w:val="00714D08"/>
    <w:rsid w:val="0072285B"/>
    <w:rsid w:val="007255FF"/>
    <w:rsid w:val="00730194"/>
    <w:rsid w:val="00732CB0"/>
    <w:rsid w:val="007338D7"/>
    <w:rsid w:val="007365A3"/>
    <w:rsid w:val="0074017E"/>
    <w:rsid w:val="007412D1"/>
    <w:rsid w:val="00742FB4"/>
    <w:rsid w:val="00760569"/>
    <w:rsid w:val="00774A2B"/>
    <w:rsid w:val="007800E0"/>
    <w:rsid w:val="00790F16"/>
    <w:rsid w:val="0079178E"/>
    <w:rsid w:val="00795B45"/>
    <w:rsid w:val="00797F09"/>
    <w:rsid w:val="007A4418"/>
    <w:rsid w:val="007A461A"/>
    <w:rsid w:val="007B78BF"/>
    <w:rsid w:val="007C11D9"/>
    <w:rsid w:val="007C204B"/>
    <w:rsid w:val="007C332A"/>
    <w:rsid w:val="007D0985"/>
    <w:rsid w:val="007D442D"/>
    <w:rsid w:val="007E63BB"/>
    <w:rsid w:val="007F4564"/>
    <w:rsid w:val="007F7307"/>
    <w:rsid w:val="008010EA"/>
    <w:rsid w:val="00806972"/>
    <w:rsid w:val="0080743F"/>
    <w:rsid w:val="008119BA"/>
    <w:rsid w:val="008124E8"/>
    <w:rsid w:val="00813857"/>
    <w:rsid w:val="00813D82"/>
    <w:rsid w:val="00825C31"/>
    <w:rsid w:val="008279D8"/>
    <w:rsid w:val="00827F72"/>
    <w:rsid w:val="00830BA1"/>
    <w:rsid w:val="00831071"/>
    <w:rsid w:val="008325A0"/>
    <w:rsid w:val="00833E8F"/>
    <w:rsid w:val="0083499E"/>
    <w:rsid w:val="0083550B"/>
    <w:rsid w:val="00841046"/>
    <w:rsid w:val="0084114A"/>
    <w:rsid w:val="0084327E"/>
    <w:rsid w:val="008631B5"/>
    <w:rsid w:val="00863A9D"/>
    <w:rsid w:val="00867A23"/>
    <w:rsid w:val="00877D2F"/>
    <w:rsid w:val="008839EE"/>
    <w:rsid w:val="00894ABA"/>
    <w:rsid w:val="00897634"/>
    <w:rsid w:val="008A2DAD"/>
    <w:rsid w:val="008B4F9E"/>
    <w:rsid w:val="008B73B8"/>
    <w:rsid w:val="008C015A"/>
    <w:rsid w:val="008D1179"/>
    <w:rsid w:val="008D37AA"/>
    <w:rsid w:val="008D3E7E"/>
    <w:rsid w:val="008E5D36"/>
    <w:rsid w:val="008E6B42"/>
    <w:rsid w:val="008F3069"/>
    <w:rsid w:val="008F6520"/>
    <w:rsid w:val="008F668E"/>
    <w:rsid w:val="00901C94"/>
    <w:rsid w:val="00903566"/>
    <w:rsid w:val="00903C72"/>
    <w:rsid w:val="0091059F"/>
    <w:rsid w:val="00920FFE"/>
    <w:rsid w:val="00921297"/>
    <w:rsid w:val="00924F5D"/>
    <w:rsid w:val="00926D34"/>
    <w:rsid w:val="00936851"/>
    <w:rsid w:val="00946819"/>
    <w:rsid w:val="00951F69"/>
    <w:rsid w:val="0097168E"/>
    <w:rsid w:val="009719E7"/>
    <w:rsid w:val="00983307"/>
    <w:rsid w:val="00987687"/>
    <w:rsid w:val="00991807"/>
    <w:rsid w:val="009A55BD"/>
    <w:rsid w:val="009A7C87"/>
    <w:rsid w:val="009B430C"/>
    <w:rsid w:val="009D5E5A"/>
    <w:rsid w:val="009E10C1"/>
    <w:rsid w:val="009F0A2A"/>
    <w:rsid w:val="009F1939"/>
    <w:rsid w:val="009F4D93"/>
    <w:rsid w:val="009F6265"/>
    <w:rsid w:val="009F78AC"/>
    <w:rsid w:val="00A045AC"/>
    <w:rsid w:val="00A06362"/>
    <w:rsid w:val="00A06EC3"/>
    <w:rsid w:val="00A13AA5"/>
    <w:rsid w:val="00A16DD3"/>
    <w:rsid w:val="00A21938"/>
    <w:rsid w:val="00A2601F"/>
    <w:rsid w:val="00A356EF"/>
    <w:rsid w:val="00A36B81"/>
    <w:rsid w:val="00A37D5B"/>
    <w:rsid w:val="00A41524"/>
    <w:rsid w:val="00A538D1"/>
    <w:rsid w:val="00A63F15"/>
    <w:rsid w:val="00A84078"/>
    <w:rsid w:val="00A9721A"/>
    <w:rsid w:val="00AA7178"/>
    <w:rsid w:val="00AB611E"/>
    <w:rsid w:val="00AB6A22"/>
    <w:rsid w:val="00AB71E2"/>
    <w:rsid w:val="00AC3B60"/>
    <w:rsid w:val="00AC63C2"/>
    <w:rsid w:val="00AD53D5"/>
    <w:rsid w:val="00AE5146"/>
    <w:rsid w:val="00AF267A"/>
    <w:rsid w:val="00AF6226"/>
    <w:rsid w:val="00B00ABA"/>
    <w:rsid w:val="00B02EA7"/>
    <w:rsid w:val="00B04FA8"/>
    <w:rsid w:val="00B117F5"/>
    <w:rsid w:val="00B219D8"/>
    <w:rsid w:val="00B24F57"/>
    <w:rsid w:val="00B25ABB"/>
    <w:rsid w:val="00B27519"/>
    <w:rsid w:val="00B333B0"/>
    <w:rsid w:val="00B344D9"/>
    <w:rsid w:val="00B37F09"/>
    <w:rsid w:val="00B46E7E"/>
    <w:rsid w:val="00B55436"/>
    <w:rsid w:val="00B6756B"/>
    <w:rsid w:val="00B70BB4"/>
    <w:rsid w:val="00B712A2"/>
    <w:rsid w:val="00B74BC1"/>
    <w:rsid w:val="00B76A6B"/>
    <w:rsid w:val="00B814CC"/>
    <w:rsid w:val="00B93631"/>
    <w:rsid w:val="00B96583"/>
    <w:rsid w:val="00BC39A7"/>
    <w:rsid w:val="00BC5B4B"/>
    <w:rsid w:val="00BC7023"/>
    <w:rsid w:val="00BD103E"/>
    <w:rsid w:val="00BE0D18"/>
    <w:rsid w:val="00BE7D08"/>
    <w:rsid w:val="00BF319B"/>
    <w:rsid w:val="00BF3B94"/>
    <w:rsid w:val="00C06E43"/>
    <w:rsid w:val="00C2040B"/>
    <w:rsid w:val="00C255F5"/>
    <w:rsid w:val="00C30406"/>
    <w:rsid w:val="00C360CD"/>
    <w:rsid w:val="00C40311"/>
    <w:rsid w:val="00C4495A"/>
    <w:rsid w:val="00C47116"/>
    <w:rsid w:val="00C53B1F"/>
    <w:rsid w:val="00C554AE"/>
    <w:rsid w:val="00C55B31"/>
    <w:rsid w:val="00C57A0D"/>
    <w:rsid w:val="00C57F2F"/>
    <w:rsid w:val="00C60759"/>
    <w:rsid w:val="00C6620B"/>
    <w:rsid w:val="00C72128"/>
    <w:rsid w:val="00C721D4"/>
    <w:rsid w:val="00CA05B7"/>
    <w:rsid w:val="00CA541B"/>
    <w:rsid w:val="00CB44D9"/>
    <w:rsid w:val="00CB5B70"/>
    <w:rsid w:val="00CB6520"/>
    <w:rsid w:val="00CC126D"/>
    <w:rsid w:val="00CD1377"/>
    <w:rsid w:val="00CD4965"/>
    <w:rsid w:val="00CD4B63"/>
    <w:rsid w:val="00CD5D06"/>
    <w:rsid w:val="00CD7633"/>
    <w:rsid w:val="00CE14B7"/>
    <w:rsid w:val="00CF3ABA"/>
    <w:rsid w:val="00CF50B0"/>
    <w:rsid w:val="00D002D6"/>
    <w:rsid w:val="00D01E48"/>
    <w:rsid w:val="00D05017"/>
    <w:rsid w:val="00D065B7"/>
    <w:rsid w:val="00D07F38"/>
    <w:rsid w:val="00D10D3D"/>
    <w:rsid w:val="00D16367"/>
    <w:rsid w:val="00D21F92"/>
    <w:rsid w:val="00D2754A"/>
    <w:rsid w:val="00D320D2"/>
    <w:rsid w:val="00D444A6"/>
    <w:rsid w:val="00D46603"/>
    <w:rsid w:val="00D5378E"/>
    <w:rsid w:val="00D55041"/>
    <w:rsid w:val="00D66218"/>
    <w:rsid w:val="00D7343B"/>
    <w:rsid w:val="00D862FB"/>
    <w:rsid w:val="00D96F2F"/>
    <w:rsid w:val="00DB37FD"/>
    <w:rsid w:val="00DB74B6"/>
    <w:rsid w:val="00DB76A4"/>
    <w:rsid w:val="00DC19CC"/>
    <w:rsid w:val="00DC40D9"/>
    <w:rsid w:val="00DD7002"/>
    <w:rsid w:val="00DE04BD"/>
    <w:rsid w:val="00DE3713"/>
    <w:rsid w:val="00DF201D"/>
    <w:rsid w:val="00DF472C"/>
    <w:rsid w:val="00E0228F"/>
    <w:rsid w:val="00E033ED"/>
    <w:rsid w:val="00E06B8A"/>
    <w:rsid w:val="00E134B3"/>
    <w:rsid w:val="00E15C91"/>
    <w:rsid w:val="00E16E8B"/>
    <w:rsid w:val="00E23CA4"/>
    <w:rsid w:val="00E247AD"/>
    <w:rsid w:val="00E25F1D"/>
    <w:rsid w:val="00E37A89"/>
    <w:rsid w:val="00E40AFE"/>
    <w:rsid w:val="00E476C2"/>
    <w:rsid w:val="00E47CF0"/>
    <w:rsid w:val="00E55573"/>
    <w:rsid w:val="00E557AA"/>
    <w:rsid w:val="00E56E81"/>
    <w:rsid w:val="00E574EA"/>
    <w:rsid w:val="00E62060"/>
    <w:rsid w:val="00E629E3"/>
    <w:rsid w:val="00E64A1C"/>
    <w:rsid w:val="00E7008E"/>
    <w:rsid w:val="00E76D68"/>
    <w:rsid w:val="00E91A34"/>
    <w:rsid w:val="00E93C7C"/>
    <w:rsid w:val="00E96968"/>
    <w:rsid w:val="00EA563C"/>
    <w:rsid w:val="00EC09C7"/>
    <w:rsid w:val="00EC1AA4"/>
    <w:rsid w:val="00ED030B"/>
    <w:rsid w:val="00ED09D3"/>
    <w:rsid w:val="00ED4770"/>
    <w:rsid w:val="00EE0E53"/>
    <w:rsid w:val="00EE10F6"/>
    <w:rsid w:val="00EE522E"/>
    <w:rsid w:val="00EF2FD7"/>
    <w:rsid w:val="00F06DF3"/>
    <w:rsid w:val="00F11446"/>
    <w:rsid w:val="00F32D2D"/>
    <w:rsid w:val="00F34097"/>
    <w:rsid w:val="00F35FDE"/>
    <w:rsid w:val="00F36D93"/>
    <w:rsid w:val="00F40A94"/>
    <w:rsid w:val="00F410A6"/>
    <w:rsid w:val="00F414CC"/>
    <w:rsid w:val="00F509DC"/>
    <w:rsid w:val="00F52ECE"/>
    <w:rsid w:val="00F64960"/>
    <w:rsid w:val="00F66610"/>
    <w:rsid w:val="00F7507C"/>
    <w:rsid w:val="00F8165E"/>
    <w:rsid w:val="00F8493E"/>
    <w:rsid w:val="00F93E1D"/>
    <w:rsid w:val="00FA0CEE"/>
    <w:rsid w:val="00FA36A4"/>
    <w:rsid w:val="00FA684F"/>
    <w:rsid w:val="00FB3545"/>
    <w:rsid w:val="00FB53E7"/>
    <w:rsid w:val="00FC08D7"/>
    <w:rsid w:val="00FC3CA5"/>
    <w:rsid w:val="00FD001F"/>
    <w:rsid w:val="00FD3688"/>
    <w:rsid w:val="00FE078C"/>
    <w:rsid w:val="00FE3624"/>
    <w:rsid w:val="00FE48E0"/>
    <w:rsid w:val="00FF4A75"/>
    <w:rsid w:val="00FF57FC"/>
    <w:rsid w:val="09B3658D"/>
    <w:rsid w:val="11150B10"/>
    <w:rsid w:val="11CA38DF"/>
    <w:rsid w:val="166A1CB2"/>
    <w:rsid w:val="1BF624CF"/>
    <w:rsid w:val="1DB04512"/>
    <w:rsid w:val="20DA5EA6"/>
    <w:rsid w:val="217066E1"/>
    <w:rsid w:val="29CE253C"/>
    <w:rsid w:val="2D10361F"/>
    <w:rsid w:val="2D286B47"/>
    <w:rsid w:val="34FA3AC0"/>
    <w:rsid w:val="367852E0"/>
    <w:rsid w:val="3BD36BFB"/>
    <w:rsid w:val="3CA0222E"/>
    <w:rsid w:val="47F86800"/>
    <w:rsid w:val="47FE3287"/>
    <w:rsid w:val="56580403"/>
    <w:rsid w:val="5CE826A2"/>
    <w:rsid w:val="63453CC2"/>
    <w:rsid w:val="639172E3"/>
    <w:rsid w:val="6A582906"/>
    <w:rsid w:val="6BE159A1"/>
    <w:rsid w:val="6C90426F"/>
    <w:rsid w:val="6F6B095D"/>
    <w:rsid w:val="76FE53F7"/>
    <w:rsid w:val="79446787"/>
    <w:rsid w:val="7EF449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9" w:semiHidden="0" w:name="heading 5"/>
    <w:lsdException w:qFormat="1" w:unhideWhenUsed="0" w:uiPriority="99" w:semiHidden="0" w:name="heading 6"/>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qFormat="1"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name="Hyperlink"/>
    <w:lsdException w:uiPriority="0" w:name="FollowedHyperlink"/>
    <w:lsdException w:qFormat="1" w:unhideWhenUsed="0" w:uiPriority="99" w:semiHidden="0" w:name="Strong"/>
    <w:lsdException w:qFormat="1" w:unhideWhenUsed="0" w:uiPriority="0" w:semiHidden="0" w:name="Emphasis" w:locked="1"/>
    <w:lsdException w:uiPriority="0" w:name="Document Map"/>
    <w:lsdException w:qFormat="1" w:unhideWhenUsed="0" w:uiPriority="99" w:semiHidden="0" w:name="Plain Text"/>
    <w:lsdException w:uiPriority="0" w:name="E-mail Signature"/>
    <w:lsdException w:qFormat="1" w:unhideWhenUsed="0"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ocked="1"/>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29"/>
    <w:qFormat/>
    <w:locked/>
    <w:uiPriority w:val="0"/>
    <w:pPr>
      <w:keepNext/>
      <w:keepLines/>
      <w:spacing w:before="340" w:after="330" w:line="578" w:lineRule="auto"/>
      <w:outlineLvl w:val="0"/>
    </w:pPr>
    <w:rPr>
      <w:b/>
      <w:bCs/>
      <w:kern w:val="44"/>
      <w:sz w:val="44"/>
      <w:szCs w:val="44"/>
    </w:rPr>
  </w:style>
  <w:style w:type="paragraph" w:styleId="3">
    <w:name w:val="heading 5"/>
    <w:basedOn w:val="1"/>
    <w:next w:val="1"/>
    <w:link w:val="116"/>
    <w:autoRedefine/>
    <w:qFormat/>
    <w:uiPriority w:val="99"/>
    <w:pPr>
      <w:widowControl/>
      <w:spacing w:before="100" w:beforeAutospacing="1" w:after="100" w:afterAutospacing="1"/>
      <w:jc w:val="left"/>
      <w:outlineLvl w:val="4"/>
    </w:pPr>
    <w:rPr>
      <w:rFonts w:ascii="宋体" w:hAnsi="宋体"/>
      <w:b/>
      <w:bCs/>
      <w:kern w:val="0"/>
      <w:sz w:val="20"/>
      <w:szCs w:val="20"/>
    </w:rPr>
  </w:style>
  <w:style w:type="paragraph" w:styleId="4">
    <w:name w:val="heading 6"/>
    <w:basedOn w:val="1"/>
    <w:next w:val="1"/>
    <w:link w:val="117"/>
    <w:autoRedefine/>
    <w:qFormat/>
    <w:uiPriority w:val="99"/>
    <w:pPr>
      <w:widowControl/>
      <w:spacing w:before="100" w:beforeAutospacing="1" w:after="100" w:afterAutospacing="1"/>
      <w:jc w:val="left"/>
      <w:outlineLvl w:val="5"/>
    </w:pPr>
    <w:rPr>
      <w:rFonts w:ascii="宋体" w:hAnsi="宋体"/>
      <w:b/>
      <w:bCs/>
      <w:kern w:val="0"/>
      <w:sz w:val="15"/>
      <w:szCs w:val="15"/>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124"/>
    <w:autoRedefine/>
    <w:qFormat/>
    <w:uiPriority w:val="99"/>
    <w:pPr>
      <w:jc w:val="left"/>
    </w:pPr>
    <w:rPr>
      <w:rFonts w:cs="Calibri"/>
      <w:szCs w:val="21"/>
    </w:rPr>
  </w:style>
  <w:style w:type="paragraph" w:styleId="6">
    <w:name w:val="Plain Text"/>
    <w:basedOn w:val="1"/>
    <w:link w:val="128"/>
    <w:qFormat/>
    <w:uiPriority w:val="99"/>
    <w:rPr>
      <w:rFonts w:ascii="宋体" w:hAnsi="Courier New"/>
      <w:kern w:val="0"/>
      <w:sz w:val="20"/>
      <w:szCs w:val="20"/>
      <w:lang w:val="zh-CN"/>
    </w:rPr>
  </w:style>
  <w:style w:type="paragraph" w:styleId="7">
    <w:name w:val="Date"/>
    <w:basedOn w:val="1"/>
    <w:next w:val="1"/>
    <w:link w:val="126"/>
    <w:autoRedefine/>
    <w:unhideWhenUsed/>
    <w:qFormat/>
    <w:uiPriority w:val="0"/>
    <w:pPr>
      <w:ind w:left="100" w:leftChars="2500"/>
    </w:pPr>
  </w:style>
  <w:style w:type="paragraph" w:styleId="8">
    <w:name w:val="Balloon Text"/>
    <w:basedOn w:val="1"/>
    <w:autoRedefine/>
    <w:semiHidden/>
    <w:qFormat/>
    <w:uiPriority w:val="0"/>
    <w:rPr>
      <w:sz w:val="18"/>
      <w:szCs w:val="18"/>
    </w:rPr>
  </w:style>
  <w:style w:type="paragraph" w:styleId="9">
    <w:name w:val="footer"/>
    <w:basedOn w:val="1"/>
    <w:link w:val="119"/>
    <w:autoRedefine/>
    <w:qFormat/>
    <w:uiPriority w:val="99"/>
    <w:pPr>
      <w:tabs>
        <w:tab w:val="center" w:pos="4153"/>
        <w:tab w:val="right" w:pos="8306"/>
      </w:tabs>
      <w:snapToGrid w:val="0"/>
      <w:jc w:val="left"/>
    </w:pPr>
    <w:rPr>
      <w:kern w:val="0"/>
      <w:sz w:val="18"/>
      <w:szCs w:val="18"/>
    </w:rPr>
  </w:style>
  <w:style w:type="paragraph" w:styleId="10">
    <w:name w:val="header"/>
    <w:basedOn w:val="1"/>
    <w:link w:val="118"/>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autoRedefine/>
    <w:semiHidden/>
    <w:qFormat/>
    <w:uiPriority w:val="99"/>
    <w:pPr>
      <w:widowControl/>
      <w:spacing w:before="100" w:beforeAutospacing="1" w:after="100" w:afterAutospacing="1"/>
      <w:jc w:val="left"/>
    </w:pPr>
    <w:rPr>
      <w:rFonts w:ascii="宋体" w:hAnsi="宋体" w:cs="宋体"/>
      <w:kern w:val="0"/>
      <w:sz w:val="24"/>
      <w:szCs w:val="24"/>
    </w:rPr>
  </w:style>
  <w:style w:type="paragraph" w:styleId="12">
    <w:name w:val="annotation subject"/>
    <w:basedOn w:val="5"/>
    <w:next w:val="5"/>
    <w:link w:val="125"/>
    <w:autoRedefine/>
    <w:unhideWhenUsed/>
    <w:qFormat/>
    <w:uiPriority w:val="0"/>
    <w:rPr>
      <w:rFonts w:cs="Times New Roman"/>
      <w:b/>
      <w:bCs/>
      <w:szCs w:val="22"/>
    </w:rPr>
  </w:style>
  <w:style w:type="table" w:styleId="14">
    <w:name w:val="Table Grid"/>
    <w:basedOn w:val="13"/>
    <w:qFormat/>
    <w:locked/>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autoRedefine/>
    <w:qFormat/>
    <w:uiPriority w:val="99"/>
    <w:rPr>
      <w:rFonts w:cs="Times New Roman"/>
      <w:b/>
      <w:bCs/>
    </w:rPr>
  </w:style>
  <w:style w:type="character" w:styleId="17">
    <w:name w:val="page number"/>
    <w:basedOn w:val="15"/>
    <w:autoRedefine/>
    <w:unhideWhenUsed/>
    <w:qFormat/>
    <w:uiPriority w:val="0"/>
  </w:style>
  <w:style w:type="character" w:styleId="18">
    <w:name w:val="Hyperlink"/>
    <w:semiHidden/>
    <w:qFormat/>
    <w:uiPriority w:val="99"/>
    <w:rPr>
      <w:rFonts w:cs="Times New Roman"/>
      <w:color w:val="0000FF"/>
      <w:u w:val="single"/>
    </w:rPr>
  </w:style>
  <w:style w:type="character" w:styleId="19">
    <w:name w:val="annotation reference"/>
    <w:basedOn w:val="15"/>
    <w:unhideWhenUsed/>
    <w:qFormat/>
    <w:uiPriority w:val="0"/>
    <w:rPr>
      <w:sz w:val="21"/>
      <w:szCs w:val="21"/>
    </w:rPr>
  </w:style>
  <w:style w:type="paragraph" w:customStyle="1" w:styleId="20">
    <w:name w:val="a18da"/>
    <w:basedOn w:val="1"/>
    <w:qFormat/>
    <w:uiPriority w:val="99"/>
    <w:pPr>
      <w:widowControl/>
      <w:shd w:val="clear" w:color="auto" w:fill="EA290A"/>
      <w:spacing w:before="100" w:beforeAutospacing="1" w:after="100" w:afterAutospacing="1"/>
      <w:jc w:val="left"/>
    </w:pPr>
    <w:rPr>
      <w:rFonts w:ascii="宋体" w:hAnsi="宋体" w:cs="宋体"/>
      <w:kern w:val="0"/>
      <w:sz w:val="24"/>
      <w:szCs w:val="24"/>
    </w:rPr>
  </w:style>
  <w:style w:type="paragraph" w:customStyle="1" w:styleId="21">
    <w:name w:val="f_14"/>
    <w:basedOn w:val="1"/>
    <w:qFormat/>
    <w:uiPriority w:val="99"/>
    <w:pPr>
      <w:widowControl/>
      <w:spacing w:before="100" w:beforeAutospacing="1" w:after="100" w:afterAutospacing="1"/>
      <w:jc w:val="left"/>
    </w:pPr>
    <w:rPr>
      <w:rFonts w:ascii="宋体" w:hAnsi="宋体" w:cs="宋体"/>
      <w:kern w:val="0"/>
      <w:szCs w:val="21"/>
    </w:rPr>
  </w:style>
  <w:style w:type="paragraph" w:customStyle="1" w:styleId="22">
    <w:name w:val="f_12"/>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23">
    <w:name w:val="blue-dot"/>
    <w:basedOn w:val="1"/>
    <w:qFormat/>
    <w:uiPriority w:val="99"/>
    <w:pPr>
      <w:widowControl/>
      <w:spacing w:before="100" w:beforeAutospacing="1" w:after="100" w:afterAutospacing="1"/>
      <w:jc w:val="left"/>
    </w:pPr>
    <w:rPr>
      <w:rFonts w:ascii="宋体" w:hAnsi="宋体" w:cs="宋体"/>
      <w:color w:val="3075B4"/>
      <w:kern w:val="0"/>
      <w:sz w:val="18"/>
      <w:szCs w:val="18"/>
    </w:rPr>
  </w:style>
  <w:style w:type="paragraph" w:customStyle="1" w:styleId="24">
    <w:name w:val="red-dot"/>
    <w:basedOn w:val="1"/>
    <w:qFormat/>
    <w:uiPriority w:val="99"/>
    <w:pPr>
      <w:widowControl/>
      <w:spacing w:before="100" w:beforeAutospacing="1" w:after="100" w:afterAutospacing="1"/>
      <w:jc w:val="left"/>
    </w:pPr>
    <w:rPr>
      <w:rFonts w:ascii="宋体" w:hAnsi="宋体" w:cs="宋体"/>
      <w:color w:val="C81908"/>
      <w:kern w:val="0"/>
      <w:sz w:val="18"/>
      <w:szCs w:val="18"/>
    </w:rPr>
  </w:style>
  <w:style w:type="paragraph" w:customStyle="1" w:styleId="25">
    <w:name w:val="ab"/>
    <w:basedOn w:val="1"/>
    <w:qFormat/>
    <w:uiPriority w:val="99"/>
    <w:pPr>
      <w:widowControl/>
      <w:spacing w:before="100" w:beforeAutospacing="1" w:after="100" w:afterAutospacing="1"/>
      <w:jc w:val="left"/>
    </w:pPr>
    <w:rPr>
      <w:rFonts w:ascii="宋体" w:hAnsi="宋体" w:cs="宋体"/>
      <w:b/>
      <w:bCs/>
      <w:kern w:val="0"/>
      <w:sz w:val="24"/>
      <w:szCs w:val="24"/>
    </w:rPr>
  </w:style>
  <w:style w:type="paragraph" w:customStyle="1" w:styleId="26">
    <w:name w:val="website_execute_title_bg"/>
    <w:basedOn w:val="1"/>
    <w:qFormat/>
    <w:uiPriority w:val="99"/>
    <w:pPr>
      <w:widowControl/>
      <w:shd w:val="clear" w:color="auto" w:fill="C5C5C5"/>
      <w:spacing w:before="100" w:beforeAutospacing="1" w:after="100" w:afterAutospacing="1" w:line="390" w:lineRule="atLeast"/>
      <w:jc w:val="left"/>
      <w:textAlignment w:val="bottom"/>
    </w:pPr>
    <w:rPr>
      <w:rFonts w:ascii="宋体" w:hAnsi="宋体" w:cs="宋体"/>
      <w:b/>
      <w:bCs/>
      <w:color w:val="FFFFFF"/>
      <w:spacing w:val="40"/>
      <w:kern w:val="0"/>
      <w:sz w:val="18"/>
      <w:szCs w:val="18"/>
    </w:rPr>
  </w:style>
  <w:style w:type="paragraph" w:customStyle="1" w:styleId="27">
    <w:name w:val="lanmu-title"/>
    <w:basedOn w:val="1"/>
    <w:qFormat/>
    <w:uiPriority w:val="99"/>
    <w:pPr>
      <w:widowControl/>
      <w:spacing w:before="100" w:beforeAutospacing="1" w:after="100" w:afterAutospacing="1"/>
      <w:ind w:firstLine="375"/>
      <w:jc w:val="left"/>
    </w:pPr>
    <w:rPr>
      <w:rFonts w:ascii="宋体" w:hAnsi="宋体" w:cs="宋体"/>
      <w:b/>
      <w:bCs/>
      <w:color w:val="333333"/>
      <w:kern w:val="0"/>
      <w:szCs w:val="21"/>
    </w:rPr>
  </w:style>
  <w:style w:type="paragraph" w:customStyle="1" w:styleId="28">
    <w:name w:val="content"/>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29">
    <w:name w:val="menu-list-bg"/>
    <w:basedOn w:val="1"/>
    <w:qFormat/>
    <w:uiPriority w:val="99"/>
    <w:pPr>
      <w:widowControl/>
      <w:pBdr>
        <w:left w:val="single" w:color="7BB7DF" w:sz="6" w:space="0"/>
        <w:right w:val="single" w:color="7BB7DF" w:sz="6" w:space="0"/>
      </w:pBdr>
      <w:spacing w:before="100" w:beforeAutospacing="1" w:after="100" w:afterAutospacing="1" w:line="450" w:lineRule="atLeast"/>
      <w:ind w:firstLine="75"/>
      <w:jc w:val="left"/>
    </w:pPr>
    <w:rPr>
      <w:rFonts w:ascii="宋体" w:hAnsi="宋体" w:cs="宋体"/>
      <w:b/>
      <w:bCs/>
      <w:color w:val="000000"/>
      <w:kern w:val="0"/>
      <w:sz w:val="18"/>
      <w:szCs w:val="18"/>
    </w:rPr>
  </w:style>
  <w:style w:type="paragraph" w:customStyle="1" w:styleId="30">
    <w:name w:val="menu-line-bg"/>
    <w:basedOn w:val="1"/>
    <w:qFormat/>
    <w:uiPriority w:val="99"/>
    <w:pPr>
      <w:widowControl/>
      <w:pBdr>
        <w:right w:val="single" w:color="ABD1EB" w:sz="6" w:space="2"/>
      </w:pBdr>
      <w:spacing w:before="100" w:beforeAutospacing="1" w:after="100" w:afterAutospacing="1"/>
      <w:jc w:val="left"/>
    </w:pPr>
    <w:rPr>
      <w:rFonts w:ascii="宋体" w:hAnsi="宋体" w:cs="宋体"/>
      <w:kern w:val="0"/>
      <w:sz w:val="24"/>
      <w:szCs w:val="24"/>
    </w:rPr>
  </w:style>
  <w:style w:type="paragraph" w:customStyle="1" w:styleId="31">
    <w:name w:val="table-frame-750"/>
    <w:basedOn w:val="1"/>
    <w:qFormat/>
    <w:uiPriority w:val="99"/>
    <w:pPr>
      <w:widowControl/>
      <w:pBdr>
        <w:left w:val="single" w:color="ABD1EB" w:sz="6" w:space="3"/>
        <w:bottom w:val="single" w:color="ABD1EB" w:sz="6" w:space="3"/>
        <w:right w:val="single" w:color="ABD1EB" w:sz="6" w:space="3"/>
      </w:pBdr>
      <w:spacing w:before="100" w:beforeAutospacing="1" w:after="100" w:afterAutospacing="1"/>
      <w:jc w:val="left"/>
    </w:pPr>
    <w:rPr>
      <w:rFonts w:ascii="宋体" w:hAnsi="宋体" w:cs="宋体"/>
      <w:kern w:val="0"/>
      <w:sz w:val="24"/>
      <w:szCs w:val="24"/>
    </w:rPr>
  </w:style>
  <w:style w:type="paragraph" w:customStyle="1" w:styleId="32">
    <w:name w:val="table-frame-2008"/>
    <w:basedOn w:val="1"/>
    <w:qFormat/>
    <w:uiPriority w:val="99"/>
    <w:pPr>
      <w:widowControl/>
      <w:pBdr>
        <w:left w:val="single" w:color="ABD1EB" w:sz="6" w:space="0"/>
        <w:bottom w:val="single" w:color="ABD1EB" w:sz="6" w:space="0"/>
        <w:right w:val="single" w:color="ABD1EB" w:sz="6" w:space="0"/>
      </w:pBdr>
      <w:spacing w:before="100" w:beforeAutospacing="1" w:after="100" w:afterAutospacing="1"/>
      <w:jc w:val="left"/>
    </w:pPr>
    <w:rPr>
      <w:rFonts w:ascii="宋体" w:hAnsi="宋体" w:cs="宋体"/>
      <w:kern w:val="0"/>
      <w:sz w:val="24"/>
      <w:szCs w:val="24"/>
    </w:rPr>
  </w:style>
  <w:style w:type="paragraph" w:customStyle="1" w:styleId="33">
    <w:name w:val="question-bg"/>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34">
    <w:name w:val="op-bg"/>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35">
    <w:name w:val="blzt-bg"/>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36">
    <w:name w:val="jggs-bg"/>
    <w:basedOn w:val="1"/>
    <w:autoRedefine/>
    <w:qFormat/>
    <w:uiPriority w:val="99"/>
    <w:pPr>
      <w:widowControl/>
      <w:spacing w:before="100" w:beforeAutospacing="1" w:after="100" w:afterAutospacing="1"/>
      <w:jc w:val="left"/>
    </w:pPr>
    <w:rPr>
      <w:rFonts w:ascii="宋体" w:hAnsi="宋体" w:cs="宋体"/>
      <w:kern w:val="0"/>
      <w:sz w:val="24"/>
      <w:szCs w:val="24"/>
    </w:rPr>
  </w:style>
  <w:style w:type="paragraph" w:customStyle="1" w:styleId="37">
    <w:name w:val="table-frame-754"/>
    <w:basedOn w:val="1"/>
    <w:qFormat/>
    <w:uiPriority w:val="99"/>
    <w:pPr>
      <w:widowControl/>
      <w:pBdr>
        <w:left w:val="single" w:color="ABD1EB" w:sz="6" w:space="3"/>
        <w:bottom w:val="single" w:color="ABD1EB" w:sz="6" w:space="3"/>
        <w:right w:val="single" w:color="ABD1EB" w:sz="6" w:space="3"/>
      </w:pBdr>
      <w:spacing w:before="100" w:beforeAutospacing="1" w:after="100" w:afterAutospacing="1"/>
      <w:jc w:val="left"/>
    </w:pPr>
    <w:rPr>
      <w:rFonts w:ascii="宋体" w:hAnsi="宋体" w:cs="宋体"/>
      <w:kern w:val="0"/>
      <w:sz w:val="24"/>
      <w:szCs w:val="24"/>
    </w:rPr>
  </w:style>
  <w:style w:type="paragraph" w:customStyle="1" w:styleId="38">
    <w:name w:val="question-type-bg"/>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39">
    <w:name w:val="table-frame-375"/>
    <w:basedOn w:val="1"/>
    <w:qFormat/>
    <w:uiPriority w:val="99"/>
    <w:pPr>
      <w:widowControl/>
      <w:pBdr>
        <w:left w:val="single" w:color="ABD1EB" w:sz="6" w:space="3"/>
        <w:bottom w:val="single" w:color="ABD1EB" w:sz="6" w:space="3"/>
        <w:right w:val="single" w:color="ABD1EB" w:sz="6" w:space="3"/>
      </w:pBdr>
      <w:spacing w:before="100" w:beforeAutospacing="1" w:after="100" w:afterAutospacing="1"/>
      <w:jc w:val="left"/>
    </w:pPr>
    <w:rPr>
      <w:rFonts w:ascii="宋体" w:hAnsi="宋体" w:cs="宋体"/>
      <w:kern w:val="0"/>
      <w:sz w:val="24"/>
      <w:szCs w:val="24"/>
    </w:rPr>
  </w:style>
  <w:style w:type="paragraph" w:customStyle="1" w:styleId="40">
    <w:name w:val="left-223"/>
    <w:basedOn w:val="1"/>
    <w:qFormat/>
    <w:uiPriority w:val="99"/>
    <w:pPr>
      <w:widowControl/>
      <w:pBdr>
        <w:top w:val="single" w:color="CCCCCC" w:sz="6" w:space="1"/>
        <w:left w:val="single" w:color="CCCCCC" w:sz="6" w:space="1"/>
        <w:bottom w:val="single" w:color="CCCCCC" w:sz="6" w:space="1"/>
        <w:right w:val="single" w:color="CCCCCC" w:sz="6" w:space="1"/>
      </w:pBdr>
      <w:shd w:val="clear" w:color="auto" w:fill="FAFAFA"/>
      <w:spacing w:before="100" w:beforeAutospacing="1" w:after="100" w:afterAutospacing="1"/>
      <w:jc w:val="left"/>
    </w:pPr>
    <w:rPr>
      <w:rFonts w:ascii="宋体" w:hAnsi="宋体" w:cs="宋体"/>
      <w:kern w:val="0"/>
      <w:sz w:val="24"/>
      <w:szCs w:val="24"/>
    </w:rPr>
  </w:style>
  <w:style w:type="paragraph" w:customStyle="1" w:styleId="41">
    <w:name w:val="blue-table-title"/>
    <w:basedOn w:val="1"/>
    <w:qFormat/>
    <w:uiPriority w:val="99"/>
    <w:pPr>
      <w:widowControl/>
      <w:pBdr>
        <w:top w:val="single" w:color="ABD5EB" w:sz="6" w:space="3"/>
        <w:left w:val="single" w:color="ABD5EB" w:sz="6" w:space="0"/>
        <w:bottom w:val="single" w:color="ABD5EB" w:sz="6" w:space="3"/>
        <w:right w:val="single" w:color="ABD5EB" w:sz="6" w:space="0"/>
      </w:pBdr>
      <w:shd w:val="clear" w:color="auto" w:fill="F2F7FD"/>
      <w:spacing w:before="100" w:beforeAutospacing="1" w:after="100" w:afterAutospacing="1"/>
      <w:ind w:firstLine="90"/>
      <w:jc w:val="left"/>
      <w:textAlignment w:val="top"/>
    </w:pPr>
    <w:rPr>
      <w:rFonts w:ascii="宋体" w:hAnsi="宋体" w:cs="宋体"/>
      <w:b/>
      <w:bCs/>
      <w:color w:val="0060AD"/>
      <w:kern w:val="0"/>
      <w:szCs w:val="21"/>
    </w:rPr>
  </w:style>
  <w:style w:type="paragraph" w:customStyle="1" w:styleId="42">
    <w:name w:val="blue-table-text"/>
    <w:basedOn w:val="1"/>
    <w:qFormat/>
    <w:uiPriority w:val="99"/>
    <w:pPr>
      <w:widowControl/>
      <w:spacing w:before="100" w:beforeAutospacing="1" w:after="100" w:afterAutospacing="1"/>
      <w:ind w:firstLine="90"/>
      <w:jc w:val="left"/>
      <w:textAlignment w:val="top"/>
    </w:pPr>
    <w:rPr>
      <w:rFonts w:ascii="宋体" w:hAnsi="宋体" w:cs="宋体"/>
      <w:b/>
      <w:bCs/>
      <w:color w:val="0060AD"/>
      <w:kern w:val="0"/>
      <w:szCs w:val="21"/>
    </w:rPr>
  </w:style>
  <w:style w:type="paragraph" w:customStyle="1" w:styleId="43">
    <w:name w:val="blue-table-td"/>
    <w:basedOn w:val="1"/>
    <w:qFormat/>
    <w:uiPriority w:val="99"/>
    <w:pPr>
      <w:widowControl/>
      <w:pBdr>
        <w:top w:val="single" w:color="FFFFFF" w:sz="6" w:space="0"/>
        <w:left w:val="single" w:color="FFFFFF" w:sz="6" w:space="0"/>
        <w:bottom w:val="single" w:color="DFDFDF" w:sz="6" w:space="0"/>
        <w:right w:val="single" w:color="DFDFDF" w:sz="6" w:space="0"/>
      </w:pBdr>
      <w:shd w:val="clear" w:color="auto" w:fill="F8F8F8"/>
      <w:spacing w:before="100" w:beforeAutospacing="1" w:after="100" w:afterAutospacing="1" w:line="330" w:lineRule="atLeast"/>
      <w:jc w:val="center"/>
    </w:pPr>
    <w:rPr>
      <w:rFonts w:ascii="宋体" w:hAnsi="宋体" w:cs="宋体"/>
      <w:color w:val="444444"/>
      <w:kern w:val="0"/>
      <w:sz w:val="18"/>
      <w:szCs w:val="18"/>
    </w:rPr>
  </w:style>
  <w:style w:type="paragraph" w:customStyle="1" w:styleId="44">
    <w:name w:val="blue-table-td-left"/>
    <w:basedOn w:val="1"/>
    <w:qFormat/>
    <w:uiPriority w:val="99"/>
    <w:pPr>
      <w:widowControl/>
      <w:pBdr>
        <w:top w:val="single" w:color="FFFFFF" w:sz="6" w:space="0"/>
        <w:left w:val="single" w:color="FFFFFF" w:sz="6" w:space="0"/>
        <w:bottom w:val="single" w:color="DFDFDF" w:sz="6" w:space="0"/>
        <w:right w:val="single" w:color="DFDFDF" w:sz="6" w:space="0"/>
      </w:pBdr>
      <w:shd w:val="clear" w:color="auto" w:fill="F8F8F8"/>
      <w:spacing w:before="100" w:beforeAutospacing="1" w:after="100" w:afterAutospacing="1" w:line="330" w:lineRule="atLeast"/>
      <w:jc w:val="left"/>
    </w:pPr>
    <w:rPr>
      <w:rFonts w:ascii="宋体" w:hAnsi="宋体" w:cs="宋体"/>
      <w:color w:val="444444"/>
      <w:kern w:val="0"/>
      <w:sz w:val="18"/>
      <w:szCs w:val="18"/>
    </w:rPr>
  </w:style>
  <w:style w:type="paragraph" w:customStyle="1" w:styleId="45">
    <w:name w:val="xwgg-table"/>
    <w:basedOn w:val="1"/>
    <w:qFormat/>
    <w:uiPriority w:val="99"/>
    <w:pPr>
      <w:widowControl/>
      <w:pBdr>
        <w:top w:val="single" w:color="ABD5EB" w:sz="6" w:space="0"/>
        <w:left w:val="single" w:color="ABD5EB" w:sz="6" w:space="0"/>
        <w:right w:val="single" w:color="ABD5EB" w:sz="6" w:space="0"/>
      </w:pBdr>
      <w:shd w:val="clear" w:color="auto" w:fill="F2F7FD"/>
      <w:spacing w:before="100" w:beforeAutospacing="1" w:after="100" w:afterAutospacing="1"/>
      <w:jc w:val="left"/>
    </w:pPr>
    <w:rPr>
      <w:rFonts w:ascii="宋体" w:hAnsi="宋体" w:cs="宋体"/>
      <w:kern w:val="0"/>
      <w:sz w:val="24"/>
      <w:szCs w:val="24"/>
    </w:rPr>
  </w:style>
  <w:style w:type="paragraph" w:customStyle="1" w:styleId="46">
    <w:name w:val="xwgg-title"/>
    <w:basedOn w:val="1"/>
    <w:qFormat/>
    <w:uiPriority w:val="99"/>
    <w:pPr>
      <w:widowControl/>
      <w:spacing w:before="100" w:beforeAutospacing="1" w:after="100" w:afterAutospacing="1"/>
      <w:jc w:val="left"/>
    </w:pPr>
    <w:rPr>
      <w:rFonts w:ascii="宋体" w:hAnsi="宋体" w:cs="宋体"/>
      <w:b/>
      <w:bCs/>
      <w:color w:val="0060AD"/>
      <w:kern w:val="0"/>
      <w:szCs w:val="21"/>
    </w:rPr>
  </w:style>
  <w:style w:type="paragraph" w:customStyle="1" w:styleId="47">
    <w:name w:val="table-frame-or"/>
    <w:basedOn w:val="1"/>
    <w:autoRedefine/>
    <w:qFormat/>
    <w:uiPriority w:val="99"/>
    <w:pPr>
      <w:widowControl/>
      <w:pBdr>
        <w:left w:val="single" w:color="ABD1EB" w:sz="6" w:space="3"/>
        <w:bottom w:val="single" w:color="ABD1EB" w:sz="6" w:space="3"/>
        <w:right w:val="single" w:color="ABD1EB" w:sz="6" w:space="3"/>
      </w:pBdr>
      <w:spacing w:before="100" w:beforeAutospacing="1" w:after="100" w:afterAutospacing="1"/>
      <w:jc w:val="left"/>
    </w:pPr>
    <w:rPr>
      <w:rFonts w:ascii="宋体" w:hAnsi="宋体" w:cs="宋体"/>
      <w:kern w:val="0"/>
      <w:sz w:val="24"/>
      <w:szCs w:val="24"/>
    </w:rPr>
  </w:style>
  <w:style w:type="paragraph" w:customStyle="1" w:styleId="48">
    <w:name w:val="jdcaj-active"/>
    <w:basedOn w:val="1"/>
    <w:qFormat/>
    <w:uiPriority w:val="99"/>
    <w:pPr>
      <w:widowControl/>
      <w:pBdr>
        <w:top w:val="single" w:color="BDDCF1" w:sz="6" w:space="0"/>
        <w:left w:val="single" w:color="BDDCF1" w:sz="6" w:space="0"/>
        <w:right w:val="single" w:color="BDDCF1" w:sz="6" w:space="0"/>
      </w:pBdr>
      <w:spacing w:before="100" w:beforeAutospacing="1" w:after="100" w:afterAutospacing="1"/>
      <w:jc w:val="center"/>
    </w:pPr>
    <w:rPr>
      <w:rFonts w:ascii="宋体" w:hAnsi="宋体" w:cs="宋体"/>
      <w:color w:val="005FAE"/>
      <w:kern w:val="0"/>
      <w:sz w:val="18"/>
      <w:szCs w:val="18"/>
    </w:rPr>
  </w:style>
  <w:style w:type="paragraph" w:customStyle="1" w:styleId="49">
    <w:name w:val="jdcaj-normal"/>
    <w:basedOn w:val="1"/>
    <w:qFormat/>
    <w:uiPriority w:val="99"/>
    <w:pPr>
      <w:widowControl/>
      <w:pBdr>
        <w:top w:val="single" w:color="BDDCF1" w:sz="6" w:space="1"/>
        <w:left w:val="single" w:color="BDDCF1" w:sz="6" w:space="0"/>
        <w:bottom w:val="single" w:color="BDDCF1" w:sz="6" w:space="0"/>
        <w:right w:val="single" w:color="BDDCF1" w:sz="6" w:space="0"/>
      </w:pBdr>
      <w:spacing w:before="100" w:beforeAutospacing="1" w:after="100" w:afterAutospacing="1"/>
      <w:jc w:val="center"/>
    </w:pPr>
    <w:rPr>
      <w:rFonts w:ascii="宋体" w:hAnsi="宋体" w:cs="宋体"/>
      <w:color w:val="444444"/>
      <w:kern w:val="0"/>
      <w:sz w:val="18"/>
      <w:szCs w:val="18"/>
    </w:rPr>
  </w:style>
  <w:style w:type="paragraph" w:customStyle="1" w:styleId="50">
    <w:name w:val="ny-middle-title-bg"/>
    <w:basedOn w:val="1"/>
    <w:qFormat/>
    <w:uiPriority w:val="99"/>
    <w:pPr>
      <w:widowControl/>
      <w:pBdr>
        <w:right w:val="single" w:color="BEDCF1" w:sz="6" w:space="0"/>
      </w:pBdr>
      <w:spacing w:before="100" w:beforeAutospacing="1" w:after="100" w:afterAutospacing="1"/>
      <w:jc w:val="left"/>
    </w:pPr>
    <w:rPr>
      <w:rFonts w:ascii="宋体" w:hAnsi="宋体" w:cs="宋体"/>
      <w:kern w:val="0"/>
      <w:sz w:val="24"/>
      <w:szCs w:val="24"/>
    </w:rPr>
  </w:style>
  <w:style w:type="paragraph" w:customStyle="1" w:styleId="51">
    <w:name w:val="l-blue"/>
    <w:basedOn w:val="1"/>
    <w:qFormat/>
    <w:uiPriority w:val="99"/>
    <w:pPr>
      <w:widowControl/>
      <w:spacing w:before="100" w:beforeAutospacing="1" w:after="100" w:afterAutospacing="1"/>
      <w:jc w:val="left"/>
    </w:pPr>
    <w:rPr>
      <w:rFonts w:ascii="宋体" w:hAnsi="宋体" w:cs="宋体"/>
      <w:b/>
      <w:bCs/>
      <w:color w:val="005FAE"/>
      <w:kern w:val="0"/>
      <w:sz w:val="18"/>
      <w:szCs w:val="18"/>
    </w:rPr>
  </w:style>
  <w:style w:type="paragraph" w:customStyle="1" w:styleId="52">
    <w:name w:val="l-blue-common"/>
    <w:basedOn w:val="1"/>
    <w:qFormat/>
    <w:uiPriority w:val="99"/>
    <w:pPr>
      <w:widowControl/>
      <w:spacing w:before="100" w:beforeAutospacing="1" w:after="100" w:afterAutospacing="1"/>
      <w:jc w:val="left"/>
    </w:pPr>
    <w:rPr>
      <w:rFonts w:ascii="宋体" w:hAnsi="宋体" w:cs="宋体"/>
      <w:color w:val="333333"/>
      <w:kern w:val="0"/>
      <w:sz w:val="18"/>
      <w:szCs w:val="18"/>
    </w:rPr>
  </w:style>
  <w:style w:type="paragraph" w:customStyle="1" w:styleId="53">
    <w:name w:val="l-blue-1"/>
    <w:basedOn w:val="1"/>
    <w:qFormat/>
    <w:uiPriority w:val="99"/>
    <w:pPr>
      <w:widowControl/>
      <w:spacing w:before="100" w:beforeAutospacing="1" w:after="100" w:afterAutospacing="1"/>
      <w:jc w:val="left"/>
    </w:pPr>
    <w:rPr>
      <w:rFonts w:ascii="宋体" w:hAnsi="宋体" w:cs="宋体"/>
      <w:b/>
      <w:bCs/>
      <w:color w:val="005FAE"/>
      <w:kern w:val="0"/>
      <w:sz w:val="18"/>
      <w:szCs w:val="18"/>
    </w:rPr>
  </w:style>
  <w:style w:type="paragraph" w:customStyle="1" w:styleId="54">
    <w:name w:val="l-blue-common-1"/>
    <w:basedOn w:val="1"/>
    <w:qFormat/>
    <w:uiPriority w:val="99"/>
    <w:pPr>
      <w:widowControl/>
      <w:spacing w:before="100" w:beforeAutospacing="1" w:after="100" w:afterAutospacing="1"/>
      <w:jc w:val="left"/>
    </w:pPr>
    <w:rPr>
      <w:rFonts w:ascii="宋体" w:hAnsi="宋体" w:cs="宋体"/>
      <w:color w:val="333333"/>
      <w:kern w:val="0"/>
      <w:sz w:val="18"/>
      <w:szCs w:val="18"/>
    </w:rPr>
  </w:style>
  <w:style w:type="paragraph" w:customStyle="1" w:styleId="55">
    <w:name w:val="blue-bottom-line"/>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56">
    <w:name w:val="title-752"/>
    <w:basedOn w:val="1"/>
    <w:qFormat/>
    <w:uiPriority w:val="99"/>
    <w:pPr>
      <w:widowControl/>
      <w:pBdr>
        <w:left w:val="single" w:color="BEDCF1" w:sz="6" w:space="0"/>
        <w:right w:val="single" w:color="BEDCF1" w:sz="6" w:space="0"/>
      </w:pBdr>
      <w:spacing w:before="100" w:beforeAutospacing="1" w:after="100" w:afterAutospacing="1" w:line="435" w:lineRule="atLeast"/>
      <w:jc w:val="left"/>
      <w:textAlignment w:val="bottom"/>
    </w:pPr>
    <w:rPr>
      <w:rFonts w:ascii="宋体" w:hAnsi="宋体" w:cs="宋体"/>
      <w:b/>
      <w:bCs/>
      <w:color w:val="005FAE"/>
      <w:kern w:val="0"/>
      <w:szCs w:val="21"/>
    </w:rPr>
  </w:style>
  <w:style w:type="paragraph" w:customStyle="1" w:styleId="57">
    <w:name w:val="blue-lable"/>
    <w:basedOn w:val="1"/>
    <w:qFormat/>
    <w:uiPriority w:val="99"/>
    <w:pPr>
      <w:widowControl/>
      <w:spacing w:before="100" w:beforeAutospacing="1" w:after="100" w:afterAutospacing="1"/>
      <w:jc w:val="center"/>
      <w:textAlignment w:val="bottom"/>
    </w:pPr>
    <w:rPr>
      <w:rFonts w:ascii="宋体" w:hAnsi="宋体" w:cs="宋体"/>
      <w:b/>
      <w:bCs/>
      <w:color w:val="005FAE"/>
      <w:kern w:val="0"/>
      <w:sz w:val="18"/>
      <w:szCs w:val="18"/>
    </w:rPr>
  </w:style>
  <w:style w:type="paragraph" w:customStyle="1" w:styleId="58">
    <w:name w:val="blue-lable-common"/>
    <w:basedOn w:val="1"/>
    <w:autoRedefine/>
    <w:qFormat/>
    <w:uiPriority w:val="99"/>
    <w:pPr>
      <w:widowControl/>
      <w:spacing w:before="100" w:beforeAutospacing="1" w:after="100" w:afterAutospacing="1"/>
      <w:jc w:val="center"/>
      <w:textAlignment w:val="bottom"/>
    </w:pPr>
    <w:rPr>
      <w:rFonts w:ascii="宋体" w:hAnsi="宋体" w:cs="宋体"/>
      <w:color w:val="333333"/>
      <w:kern w:val="0"/>
      <w:sz w:val="18"/>
      <w:szCs w:val="18"/>
    </w:rPr>
  </w:style>
  <w:style w:type="paragraph" w:customStyle="1" w:styleId="59">
    <w:name w:val="grey-table-grey"/>
    <w:basedOn w:val="1"/>
    <w:qFormat/>
    <w:uiPriority w:val="99"/>
    <w:pPr>
      <w:widowControl/>
      <w:pBdr>
        <w:top w:val="single" w:color="CCCCCC" w:sz="6" w:space="1"/>
        <w:left w:val="single" w:color="CCCCCC" w:sz="6" w:space="1"/>
        <w:bottom w:val="single" w:color="CCCCCC" w:sz="6" w:space="0"/>
        <w:right w:val="single" w:color="CCCCCC" w:sz="6" w:space="1"/>
      </w:pBdr>
      <w:shd w:val="clear" w:color="auto" w:fill="FAFAFA"/>
      <w:spacing w:before="100" w:beforeAutospacing="1" w:after="100" w:afterAutospacing="1"/>
      <w:jc w:val="left"/>
    </w:pPr>
    <w:rPr>
      <w:rFonts w:ascii="宋体" w:hAnsi="宋体" w:cs="宋体"/>
      <w:kern w:val="0"/>
      <w:sz w:val="24"/>
      <w:szCs w:val="24"/>
    </w:rPr>
  </w:style>
  <w:style w:type="paragraph" w:customStyle="1" w:styleId="60">
    <w:name w:val="right-230"/>
    <w:basedOn w:val="1"/>
    <w:qFormat/>
    <w:uiPriority w:val="99"/>
    <w:pPr>
      <w:widowControl/>
      <w:pBdr>
        <w:top w:val="single" w:color="CCCCCC" w:sz="6" w:space="3"/>
        <w:left w:val="single" w:color="CCCCCC" w:sz="6" w:space="3"/>
        <w:bottom w:val="single" w:color="CCCCCC" w:sz="6" w:space="3"/>
        <w:right w:val="single" w:color="CCCCCC" w:sz="6" w:space="3"/>
      </w:pBdr>
      <w:shd w:val="clear" w:color="auto" w:fill="FAFAFA"/>
      <w:spacing w:before="100" w:beforeAutospacing="1" w:after="100" w:afterAutospacing="1"/>
      <w:jc w:val="left"/>
    </w:pPr>
    <w:rPr>
      <w:rFonts w:ascii="宋体" w:hAnsi="宋体" w:cs="宋体"/>
      <w:kern w:val="0"/>
      <w:sz w:val="24"/>
      <w:szCs w:val="24"/>
    </w:rPr>
  </w:style>
  <w:style w:type="paragraph" w:customStyle="1" w:styleId="61">
    <w:name w:val="bszx-240"/>
    <w:basedOn w:val="1"/>
    <w:qFormat/>
    <w:uiPriority w:val="99"/>
    <w:pPr>
      <w:widowControl/>
      <w:pBdr>
        <w:top w:val="single" w:color="CCCCCC" w:sz="6" w:space="3"/>
        <w:left w:val="single" w:color="CCCCCC" w:sz="6" w:space="3"/>
        <w:bottom w:val="single" w:color="CCCCCC" w:sz="6" w:space="3"/>
        <w:right w:val="single" w:color="CCCCCC" w:sz="6" w:space="3"/>
      </w:pBdr>
      <w:shd w:val="clear" w:color="auto" w:fill="FAFAFA"/>
      <w:spacing w:before="100" w:beforeAutospacing="1" w:after="100" w:afterAutospacing="1"/>
      <w:jc w:val="left"/>
    </w:pPr>
    <w:rPr>
      <w:rFonts w:ascii="宋体" w:hAnsi="宋体" w:cs="宋体"/>
      <w:kern w:val="0"/>
      <w:sz w:val="24"/>
      <w:szCs w:val="24"/>
    </w:rPr>
  </w:style>
  <w:style w:type="paragraph" w:customStyle="1" w:styleId="62">
    <w:name w:val="bszx-230"/>
    <w:basedOn w:val="1"/>
    <w:qFormat/>
    <w:uiPriority w:val="99"/>
    <w:pPr>
      <w:widowControl/>
      <w:pBdr>
        <w:top w:val="single" w:color="CCCCCC" w:sz="6" w:space="3"/>
        <w:left w:val="single" w:color="CCCCCC" w:sz="6" w:space="3"/>
        <w:bottom w:val="single" w:color="CCCCCC" w:sz="6" w:space="3"/>
        <w:right w:val="single" w:color="CCCCCC" w:sz="6" w:space="3"/>
      </w:pBdr>
      <w:shd w:val="clear" w:color="auto" w:fill="FAFAFA"/>
      <w:spacing w:before="100" w:beforeAutospacing="1" w:after="100" w:afterAutospacing="1"/>
      <w:jc w:val="left"/>
    </w:pPr>
    <w:rPr>
      <w:rFonts w:ascii="宋体" w:hAnsi="宋体" w:cs="宋体"/>
      <w:kern w:val="0"/>
      <w:sz w:val="24"/>
      <w:szCs w:val="24"/>
    </w:rPr>
  </w:style>
  <w:style w:type="paragraph" w:customStyle="1" w:styleId="63">
    <w:name w:val="left-flash"/>
    <w:basedOn w:val="1"/>
    <w:qFormat/>
    <w:uiPriority w:val="99"/>
    <w:pPr>
      <w:widowControl/>
      <w:pBdr>
        <w:top w:val="single" w:color="CCCCCC" w:sz="6" w:space="3"/>
        <w:left w:val="single" w:color="CCCCCC" w:sz="6" w:space="3"/>
        <w:bottom w:val="single" w:color="CCCCCC" w:sz="6" w:space="3"/>
        <w:right w:val="single" w:color="CCCCCC" w:sz="6" w:space="3"/>
      </w:pBdr>
      <w:shd w:val="clear" w:color="auto" w:fill="FAFAFA"/>
      <w:spacing w:before="100" w:beforeAutospacing="1" w:after="135"/>
      <w:jc w:val="left"/>
    </w:pPr>
    <w:rPr>
      <w:rFonts w:ascii="宋体" w:hAnsi="宋体" w:cs="宋体"/>
      <w:kern w:val="0"/>
      <w:sz w:val="24"/>
      <w:szCs w:val="24"/>
    </w:rPr>
  </w:style>
  <w:style w:type="paragraph" w:customStyle="1" w:styleId="64">
    <w:name w:val="left-h160"/>
    <w:basedOn w:val="1"/>
    <w:qFormat/>
    <w:uiPriority w:val="99"/>
    <w:pPr>
      <w:widowControl/>
      <w:pBdr>
        <w:top w:val="single" w:color="CCCCCC" w:sz="6" w:space="3"/>
        <w:left w:val="single" w:color="CCCCCC" w:sz="6" w:space="3"/>
        <w:bottom w:val="single" w:color="CCCCCC" w:sz="6" w:space="3"/>
        <w:right w:val="single" w:color="CCCCCC" w:sz="6" w:space="3"/>
      </w:pBdr>
      <w:spacing w:before="100" w:beforeAutospacing="1" w:after="100" w:afterAutospacing="1"/>
      <w:jc w:val="left"/>
    </w:pPr>
    <w:rPr>
      <w:rFonts w:ascii="宋体" w:hAnsi="宋体" w:cs="宋体"/>
      <w:kern w:val="0"/>
      <w:sz w:val="24"/>
      <w:szCs w:val="24"/>
    </w:rPr>
  </w:style>
  <w:style w:type="paragraph" w:customStyle="1" w:styleId="65">
    <w:name w:val="left-280"/>
    <w:basedOn w:val="1"/>
    <w:qFormat/>
    <w:uiPriority w:val="99"/>
    <w:pPr>
      <w:widowControl/>
      <w:pBdr>
        <w:top w:val="single" w:color="CCCCCC" w:sz="6" w:space="3"/>
        <w:left w:val="single" w:color="CCCCCC" w:sz="6" w:space="3"/>
        <w:bottom w:val="single" w:color="CCCCCC" w:sz="6" w:space="3"/>
        <w:right w:val="single" w:color="CCCCCC" w:sz="6" w:space="3"/>
      </w:pBdr>
      <w:spacing w:before="100" w:beforeAutospacing="1" w:after="100" w:afterAutospacing="1"/>
      <w:jc w:val="left"/>
    </w:pPr>
    <w:rPr>
      <w:rFonts w:ascii="宋体" w:hAnsi="宋体" w:cs="宋体"/>
      <w:kern w:val="0"/>
      <w:sz w:val="24"/>
      <w:szCs w:val="24"/>
    </w:rPr>
  </w:style>
  <w:style w:type="paragraph" w:customStyle="1" w:styleId="66">
    <w:name w:val="lable-bg"/>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67">
    <w:name w:val="qc-bg"/>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68">
    <w:name w:val="middle-lable"/>
    <w:basedOn w:val="1"/>
    <w:qFormat/>
    <w:uiPriority w:val="99"/>
    <w:pPr>
      <w:widowControl/>
      <w:spacing w:before="100" w:beforeAutospacing="1" w:after="100" w:afterAutospacing="1" w:line="390" w:lineRule="atLeast"/>
      <w:ind w:firstLine="375"/>
      <w:jc w:val="left"/>
      <w:textAlignment w:val="bottom"/>
    </w:pPr>
    <w:rPr>
      <w:rFonts w:ascii="宋体" w:hAnsi="宋体" w:cs="宋体"/>
      <w:b/>
      <w:bCs/>
      <w:color w:val="FFFFFF"/>
      <w:kern w:val="0"/>
      <w:szCs w:val="21"/>
    </w:rPr>
  </w:style>
  <w:style w:type="paragraph" w:customStyle="1" w:styleId="69">
    <w:name w:val="middle-lable-com"/>
    <w:basedOn w:val="1"/>
    <w:qFormat/>
    <w:uiPriority w:val="99"/>
    <w:pPr>
      <w:widowControl/>
      <w:spacing w:before="100" w:beforeAutospacing="1" w:after="100" w:afterAutospacing="1"/>
      <w:jc w:val="center"/>
      <w:textAlignment w:val="bottom"/>
    </w:pPr>
    <w:rPr>
      <w:rFonts w:ascii="宋体" w:hAnsi="宋体" w:cs="宋体"/>
      <w:b/>
      <w:bCs/>
      <w:color w:val="1772BB"/>
      <w:kern w:val="0"/>
      <w:sz w:val="18"/>
      <w:szCs w:val="18"/>
    </w:rPr>
  </w:style>
  <w:style w:type="paragraph" w:customStyle="1" w:styleId="70">
    <w:name w:val="middle-lable-com-1"/>
    <w:basedOn w:val="1"/>
    <w:qFormat/>
    <w:uiPriority w:val="99"/>
    <w:pPr>
      <w:widowControl/>
      <w:spacing w:before="100" w:beforeAutospacing="1" w:after="100" w:afterAutospacing="1"/>
      <w:jc w:val="center"/>
      <w:textAlignment w:val="bottom"/>
    </w:pPr>
    <w:rPr>
      <w:rFonts w:ascii="宋体" w:hAnsi="宋体" w:cs="宋体"/>
      <w:b/>
      <w:bCs/>
      <w:color w:val="FFFFFF"/>
      <w:kern w:val="0"/>
      <w:sz w:val="18"/>
      <w:szCs w:val="18"/>
    </w:rPr>
  </w:style>
  <w:style w:type="paragraph" w:customStyle="1" w:styleId="71">
    <w:name w:val="middle-title"/>
    <w:basedOn w:val="1"/>
    <w:qFormat/>
    <w:uiPriority w:val="99"/>
    <w:pPr>
      <w:widowControl/>
      <w:spacing w:before="100" w:beforeAutospacing="1" w:after="100" w:afterAutospacing="1" w:line="390" w:lineRule="atLeast"/>
      <w:ind w:firstLine="420"/>
      <w:jc w:val="left"/>
      <w:textAlignment w:val="bottom"/>
    </w:pPr>
    <w:rPr>
      <w:rFonts w:ascii="宋体" w:hAnsi="宋体" w:cs="宋体"/>
      <w:b/>
      <w:bCs/>
      <w:color w:val="FFFFFF"/>
      <w:kern w:val="0"/>
      <w:szCs w:val="21"/>
    </w:rPr>
  </w:style>
  <w:style w:type="paragraph" w:customStyle="1" w:styleId="72">
    <w:name w:val="middle-title-1"/>
    <w:basedOn w:val="1"/>
    <w:qFormat/>
    <w:uiPriority w:val="99"/>
    <w:pPr>
      <w:widowControl/>
      <w:spacing w:before="100" w:beforeAutospacing="1" w:after="100" w:afterAutospacing="1" w:line="435" w:lineRule="atLeast"/>
      <w:ind w:firstLine="420"/>
      <w:jc w:val="left"/>
      <w:textAlignment w:val="bottom"/>
    </w:pPr>
    <w:rPr>
      <w:rFonts w:ascii="宋体" w:hAnsi="宋体" w:cs="宋体"/>
      <w:b/>
      <w:bCs/>
      <w:color w:val="FFFFFF"/>
      <w:kern w:val="0"/>
      <w:szCs w:val="21"/>
    </w:rPr>
  </w:style>
  <w:style w:type="paragraph" w:customStyle="1" w:styleId="73">
    <w:name w:val="middle-blue-line"/>
    <w:basedOn w:val="1"/>
    <w:qFormat/>
    <w:uiPriority w:val="99"/>
    <w:pPr>
      <w:widowControl/>
      <w:pBdr>
        <w:left w:val="single" w:color="ABD5EB" w:sz="6" w:space="0"/>
        <w:bottom w:val="single" w:color="ABD5EB" w:sz="6" w:space="3"/>
        <w:right w:val="single" w:color="ABD5EB" w:sz="6" w:space="0"/>
      </w:pBdr>
      <w:spacing w:before="100" w:beforeAutospacing="1" w:after="100" w:afterAutospacing="1"/>
      <w:jc w:val="left"/>
    </w:pPr>
    <w:rPr>
      <w:rFonts w:ascii="宋体" w:hAnsi="宋体" w:cs="宋体"/>
      <w:kern w:val="0"/>
      <w:sz w:val="24"/>
      <w:szCs w:val="24"/>
    </w:rPr>
  </w:style>
  <w:style w:type="paragraph" w:customStyle="1" w:styleId="74">
    <w:name w:val="middle-blue-line-all"/>
    <w:basedOn w:val="1"/>
    <w:qFormat/>
    <w:uiPriority w:val="99"/>
    <w:pPr>
      <w:widowControl/>
      <w:pBdr>
        <w:top w:val="single" w:color="ABD5EB" w:sz="6" w:space="0"/>
        <w:left w:val="single" w:color="ABD5EB" w:sz="6" w:space="0"/>
        <w:bottom w:val="single" w:color="ABD5EB" w:sz="6" w:space="3"/>
        <w:right w:val="single" w:color="ABD5EB" w:sz="6" w:space="0"/>
      </w:pBdr>
      <w:spacing w:before="100" w:beforeAutospacing="1" w:after="100" w:afterAutospacing="1"/>
      <w:jc w:val="left"/>
    </w:pPr>
    <w:rPr>
      <w:rFonts w:ascii="宋体" w:hAnsi="宋体" w:cs="宋体"/>
      <w:kern w:val="0"/>
      <w:sz w:val="24"/>
      <w:szCs w:val="24"/>
    </w:rPr>
  </w:style>
  <w:style w:type="paragraph" w:customStyle="1" w:styleId="75">
    <w:name w:val="blue-type"/>
    <w:basedOn w:val="1"/>
    <w:qFormat/>
    <w:uiPriority w:val="99"/>
    <w:pPr>
      <w:widowControl/>
      <w:pBdr>
        <w:bottom w:val="single" w:color="D1E6F5" w:sz="6" w:space="0"/>
      </w:pBdr>
      <w:shd w:val="clear" w:color="auto" w:fill="F7FDFF"/>
      <w:spacing w:before="100" w:beforeAutospacing="1" w:after="100" w:afterAutospacing="1"/>
      <w:jc w:val="left"/>
    </w:pPr>
    <w:rPr>
      <w:rFonts w:ascii="宋体" w:hAnsi="宋体" w:cs="宋体"/>
      <w:color w:val="2482BF"/>
      <w:kern w:val="0"/>
      <w:sz w:val="18"/>
      <w:szCs w:val="18"/>
    </w:rPr>
  </w:style>
  <w:style w:type="paragraph" w:customStyle="1" w:styleId="76">
    <w:name w:val="blue-bstd-type"/>
    <w:basedOn w:val="1"/>
    <w:qFormat/>
    <w:uiPriority w:val="99"/>
    <w:pPr>
      <w:widowControl/>
      <w:pBdr>
        <w:bottom w:val="single" w:color="D1E6F5" w:sz="6" w:space="0"/>
      </w:pBdr>
      <w:shd w:val="clear" w:color="auto" w:fill="F7FDFF"/>
      <w:spacing w:before="100" w:beforeAutospacing="1" w:after="100" w:afterAutospacing="1"/>
      <w:jc w:val="left"/>
    </w:pPr>
    <w:rPr>
      <w:rFonts w:ascii="宋体" w:hAnsi="宋体" w:cs="宋体"/>
      <w:color w:val="2482BF"/>
      <w:kern w:val="0"/>
      <w:sz w:val="18"/>
      <w:szCs w:val="18"/>
    </w:rPr>
  </w:style>
  <w:style w:type="paragraph" w:customStyle="1" w:styleId="77">
    <w:name w:val="blue-bstd-active"/>
    <w:basedOn w:val="1"/>
    <w:qFormat/>
    <w:uiPriority w:val="99"/>
    <w:pPr>
      <w:widowControl/>
      <w:shd w:val="clear" w:color="auto" w:fill="D1E6F5"/>
      <w:spacing w:before="100" w:beforeAutospacing="1" w:after="100" w:afterAutospacing="1"/>
      <w:jc w:val="left"/>
    </w:pPr>
    <w:rPr>
      <w:rFonts w:ascii="宋体" w:hAnsi="宋体" w:cs="宋体"/>
      <w:b/>
      <w:bCs/>
      <w:color w:val="2482BF"/>
      <w:kern w:val="0"/>
      <w:szCs w:val="21"/>
    </w:rPr>
  </w:style>
  <w:style w:type="paragraph" w:customStyle="1" w:styleId="78">
    <w:name w:val="blue-bstd"/>
    <w:basedOn w:val="1"/>
    <w:qFormat/>
    <w:uiPriority w:val="99"/>
    <w:pPr>
      <w:widowControl/>
      <w:spacing w:before="100" w:beforeAutospacing="1" w:after="100" w:afterAutospacing="1"/>
      <w:jc w:val="left"/>
    </w:pPr>
    <w:rPr>
      <w:rFonts w:ascii="宋体" w:hAnsi="宋体" w:cs="宋体"/>
      <w:color w:val="2482BF"/>
      <w:kern w:val="0"/>
      <w:sz w:val="18"/>
      <w:szCs w:val="18"/>
    </w:rPr>
  </w:style>
  <w:style w:type="paragraph" w:customStyle="1" w:styleId="79">
    <w:name w:val="grey-content-bg"/>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80">
    <w:name w:val="left-title"/>
    <w:basedOn w:val="1"/>
    <w:qFormat/>
    <w:uiPriority w:val="99"/>
    <w:pPr>
      <w:widowControl/>
      <w:spacing w:before="100" w:beforeAutospacing="1" w:after="100" w:afterAutospacing="1"/>
      <w:ind w:firstLine="90"/>
      <w:jc w:val="left"/>
      <w:textAlignment w:val="center"/>
    </w:pPr>
    <w:rPr>
      <w:rFonts w:ascii="宋体" w:hAnsi="宋体" w:cs="宋体"/>
      <w:b/>
      <w:bCs/>
      <w:color w:val="FFFFFF"/>
      <w:kern w:val="0"/>
      <w:szCs w:val="21"/>
    </w:rPr>
  </w:style>
  <w:style w:type="paragraph" w:customStyle="1" w:styleId="81">
    <w:name w:val="middle-yellow-title"/>
    <w:basedOn w:val="1"/>
    <w:qFormat/>
    <w:uiPriority w:val="99"/>
    <w:pPr>
      <w:widowControl/>
      <w:spacing w:before="100" w:beforeAutospacing="1" w:after="100" w:afterAutospacing="1" w:line="390" w:lineRule="atLeast"/>
      <w:ind w:firstLine="420"/>
      <w:jc w:val="left"/>
      <w:textAlignment w:val="bottom"/>
    </w:pPr>
    <w:rPr>
      <w:rFonts w:ascii="宋体" w:hAnsi="宋体" w:cs="宋体"/>
      <w:b/>
      <w:bCs/>
      <w:color w:val="FFFFFF"/>
      <w:kern w:val="0"/>
      <w:szCs w:val="21"/>
    </w:rPr>
  </w:style>
  <w:style w:type="paragraph" w:customStyle="1" w:styleId="82">
    <w:name w:val="middle-yellow-line"/>
    <w:basedOn w:val="1"/>
    <w:qFormat/>
    <w:uiPriority w:val="99"/>
    <w:pPr>
      <w:widowControl/>
      <w:pBdr>
        <w:left w:val="single" w:color="FFE2BB" w:sz="6" w:space="0"/>
        <w:bottom w:val="single" w:color="FFE2BB" w:sz="6" w:space="2"/>
        <w:right w:val="single" w:color="FFE2BB" w:sz="6" w:space="0"/>
      </w:pBdr>
      <w:spacing w:before="100" w:beforeAutospacing="1" w:after="100" w:afterAutospacing="1"/>
      <w:jc w:val="left"/>
    </w:pPr>
    <w:rPr>
      <w:rFonts w:ascii="宋体" w:hAnsi="宋体" w:cs="宋体"/>
      <w:kern w:val="0"/>
      <w:sz w:val="24"/>
      <w:szCs w:val="24"/>
    </w:rPr>
  </w:style>
  <w:style w:type="paragraph" w:customStyle="1" w:styleId="83">
    <w:name w:val="yellow-type"/>
    <w:basedOn w:val="1"/>
    <w:qFormat/>
    <w:uiPriority w:val="99"/>
    <w:pPr>
      <w:widowControl/>
      <w:pBdr>
        <w:bottom w:val="single" w:color="FFE2BB" w:sz="6" w:space="0"/>
      </w:pBdr>
      <w:shd w:val="clear" w:color="auto" w:fill="FFFAF0"/>
      <w:spacing w:before="100" w:beforeAutospacing="1" w:after="100" w:afterAutospacing="1"/>
      <w:jc w:val="left"/>
    </w:pPr>
    <w:rPr>
      <w:rFonts w:ascii="宋体" w:hAnsi="宋体" w:cs="宋体"/>
      <w:kern w:val="0"/>
      <w:sz w:val="24"/>
      <w:szCs w:val="24"/>
    </w:rPr>
  </w:style>
  <w:style w:type="paragraph" w:customStyle="1" w:styleId="84">
    <w:name w:val="lable-blue"/>
    <w:basedOn w:val="1"/>
    <w:qFormat/>
    <w:uiPriority w:val="99"/>
    <w:pPr>
      <w:widowControl/>
      <w:spacing w:before="100" w:beforeAutospacing="1" w:after="100" w:afterAutospacing="1"/>
      <w:jc w:val="center"/>
      <w:textAlignment w:val="center"/>
    </w:pPr>
    <w:rPr>
      <w:rFonts w:ascii="宋体" w:hAnsi="宋体" w:cs="宋体"/>
      <w:b/>
      <w:bCs/>
      <w:color w:val="FFFFFF"/>
      <w:kern w:val="0"/>
      <w:sz w:val="18"/>
      <w:szCs w:val="18"/>
    </w:rPr>
  </w:style>
  <w:style w:type="paragraph" w:customStyle="1" w:styleId="85">
    <w:name w:val="lable-grey"/>
    <w:basedOn w:val="1"/>
    <w:qFormat/>
    <w:uiPriority w:val="99"/>
    <w:pPr>
      <w:widowControl/>
      <w:spacing w:before="100" w:beforeAutospacing="1" w:after="100" w:afterAutospacing="1"/>
      <w:jc w:val="center"/>
      <w:textAlignment w:val="center"/>
    </w:pPr>
    <w:rPr>
      <w:rFonts w:ascii="宋体" w:hAnsi="宋体" w:cs="宋体"/>
      <w:b/>
      <w:bCs/>
      <w:color w:val="333333"/>
      <w:kern w:val="0"/>
      <w:sz w:val="18"/>
      <w:szCs w:val="18"/>
    </w:rPr>
  </w:style>
  <w:style w:type="paragraph" w:customStyle="1" w:styleId="86">
    <w:name w:val="blue-frame"/>
    <w:basedOn w:val="1"/>
    <w:qFormat/>
    <w:uiPriority w:val="99"/>
    <w:pPr>
      <w:widowControl/>
      <w:pBdr>
        <w:top w:val="single" w:color="99CCEB" w:sz="6" w:space="4"/>
        <w:left w:val="single" w:color="99CCEB" w:sz="6" w:space="4"/>
        <w:bottom w:val="single" w:color="99CCEB" w:sz="6" w:space="4"/>
        <w:right w:val="single" w:color="99CCEB" w:sz="6" w:space="4"/>
      </w:pBdr>
      <w:spacing w:before="100" w:beforeAutospacing="1" w:after="100" w:afterAutospacing="1" w:line="330" w:lineRule="atLeast"/>
      <w:jc w:val="left"/>
    </w:pPr>
    <w:rPr>
      <w:rFonts w:ascii="宋体" w:hAnsi="宋体" w:cs="宋体"/>
      <w:kern w:val="0"/>
      <w:sz w:val="24"/>
      <w:szCs w:val="24"/>
    </w:rPr>
  </w:style>
  <w:style w:type="paragraph" w:customStyle="1" w:styleId="87">
    <w:name w:val="left-frame"/>
    <w:basedOn w:val="1"/>
    <w:qFormat/>
    <w:uiPriority w:val="99"/>
    <w:pPr>
      <w:widowControl/>
      <w:spacing w:before="100" w:beforeAutospacing="1" w:after="100" w:afterAutospacing="1" w:line="330" w:lineRule="atLeast"/>
      <w:jc w:val="left"/>
    </w:pPr>
    <w:rPr>
      <w:rFonts w:ascii="宋体" w:hAnsi="宋体" w:cs="宋体"/>
      <w:kern w:val="0"/>
      <w:sz w:val="24"/>
      <w:szCs w:val="24"/>
    </w:rPr>
  </w:style>
  <w:style w:type="paragraph" w:customStyle="1" w:styleId="88">
    <w:name w:val="xxgk-bg"/>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89">
    <w:name w:val="ph-title"/>
    <w:basedOn w:val="1"/>
    <w:qFormat/>
    <w:uiPriority w:val="99"/>
    <w:pPr>
      <w:widowControl/>
      <w:spacing w:before="100" w:beforeAutospacing="1" w:after="100" w:afterAutospacing="1"/>
      <w:jc w:val="left"/>
      <w:textAlignment w:val="bottom"/>
    </w:pPr>
    <w:rPr>
      <w:rFonts w:ascii="宋体" w:hAnsi="宋体" w:cs="宋体"/>
      <w:kern w:val="0"/>
      <w:sz w:val="24"/>
      <w:szCs w:val="24"/>
    </w:rPr>
  </w:style>
  <w:style w:type="paragraph" w:customStyle="1" w:styleId="90">
    <w:name w:val="active-blue"/>
    <w:basedOn w:val="1"/>
    <w:qFormat/>
    <w:uiPriority w:val="99"/>
    <w:pPr>
      <w:widowControl/>
      <w:shd w:val="clear" w:color="auto" w:fill="3075B4"/>
      <w:spacing w:before="100" w:beforeAutospacing="1" w:after="100" w:afterAutospacing="1"/>
      <w:jc w:val="left"/>
      <w:textAlignment w:val="bottom"/>
    </w:pPr>
    <w:rPr>
      <w:rFonts w:ascii="宋体" w:hAnsi="宋体" w:cs="宋体"/>
      <w:color w:val="FFFFFF"/>
      <w:kern w:val="0"/>
      <w:sz w:val="24"/>
      <w:szCs w:val="24"/>
    </w:rPr>
  </w:style>
  <w:style w:type="paragraph" w:customStyle="1" w:styleId="91">
    <w:name w:val="normal-blue"/>
    <w:basedOn w:val="1"/>
    <w:qFormat/>
    <w:uiPriority w:val="99"/>
    <w:pPr>
      <w:widowControl/>
      <w:spacing w:before="100" w:beforeAutospacing="1" w:after="100" w:afterAutospacing="1"/>
      <w:jc w:val="left"/>
      <w:textAlignment w:val="bottom"/>
    </w:pPr>
    <w:rPr>
      <w:rFonts w:ascii="宋体" w:hAnsi="宋体" w:cs="宋体"/>
      <w:color w:val="FFFFFF"/>
      <w:kern w:val="0"/>
      <w:sz w:val="24"/>
      <w:szCs w:val="24"/>
    </w:rPr>
  </w:style>
  <w:style w:type="paragraph" w:customStyle="1" w:styleId="92">
    <w:name w:val="normal-blue-1"/>
    <w:basedOn w:val="1"/>
    <w:qFormat/>
    <w:uiPriority w:val="99"/>
    <w:pPr>
      <w:widowControl/>
      <w:spacing w:before="100" w:beforeAutospacing="1" w:after="100" w:afterAutospacing="1"/>
      <w:jc w:val="left"/>
      <w:textAlignment w:val="bottom"/>
    </w:pPr>
    <w:rPr>
      <w:rFonts w:ascii="宋体" w:hAnsi="宋体" w:cs="宋体"/>
      <w:color w:val="3075B4"/>
      <w:kern w:val="0"/>
      <w:sz w:val="24"/>
      <w:szCs w:val="24"/>
    </w:rPr>
  </w:style>
  <w:style w:type="paragraph" w:customStyle="1" w:styleId="93">
    <w:name w:val="right-title"/>
    <w:basedOn w:val="1"/>
    <w:autoRedefine/>
    <w:qFormat/>
    <w:uiPriority w:val="99"/>
    <w:pPr>
      <w:widowControl/>
      <w:spacing w:before="100" w:beforeAutospacing="1" w:after="100" w:afterAutospacing="1"/>
      <w:ind w:firstLine="90"/>
      <w:jc w:val="left"/>
      <w:textAlignment w:val="top"/>
    </w:pPr>
    <w:rPr>
      <w:rFonts w:ascii="宋体" w:hAnsi="宋体" w:cs="宋体"/>
      <w:b/>
      <w:bCs/>
      <w:color w:val="FFFFFF"/>
      <w:kern w:val="0"/>
      <w:szCs w:val="21"/>
    </w:rPr>
  </w:style>
  <w:style w:type="paragraph" w:customStyle="1" w:styleId="94">
    <w:name w:val="right-title-more"/>
    <w:basedOn w:val="1"/>
    <w:qFormat/>
    <w:uiPriority w:val="99"/>
    <w:pPr>
      <w:widowControl/>
      <w:spacing w:before="100" w:beforeAutospacing="1" w:after="100" w:afterAutospacing="1"/>
      <w:jc w:val="left"/>
      <w:textAlignment w:val="top"/>
    </w:pPr>
    <w:rPr>
      <w:rFonts w:ascii="宋体" w:hAnsi="宋体" w:cs="宋体"/>
      <w:kern w:val="0"/>
      <w:sz w:val="24"/>
      <w:szCs w:val="24"/>
    </w:rPr>
  </w:style>
  <w:style w:type="paragraph" w:customStyle="1" w:styleId="95">
    <w:name w:val="bszx-title"/>
    <w:basedOn w:val="1"/>
    <w:qFormat/>
    <w:uiPriority w:val="99"/>
    <w:pPr>
      <w:widowControl/>
      <w:spacing w:before="100" w:beforeAutospacing="1" w:after="100" w:afterAutospacing="1"/>
      <w:ind w:firstLine="90"/>
      <w:jc w:val="left"/>
      <w:textAlignment w:val="top"/>
    </w:pPr>
    <w:rPr>
      <w:rFonts w:ascii="宋体" w:hAnsi="宋体" w:cs="宋体"/>
      <w:b/>
      <w:bCs/>
      <w:color w:val="FFFFFF"/>
      <w:kern w:val="0"/>
      <w:szCs w:val="21"/>
    </w:rPr>
  </w:style>
  <w:style w:type="paragraph" w:customStyle="1" w:styleId="96">
    <w:name w:val="bottom-line"/>
    <w:basedOn w:val="1"/>
    <w:qFormat/>
    <w:uiPriority w:val="99"/>
    <w:pPr>
      <w:widowControl/>
      <w:pBdr>
        <w:bottom w:val="single" w:color="EFEFEF" w:sz="6" w:space="0"/>
      </w:pBdr>
      <w:spacing w:before="100" w:beforeAutospacing="1" w:after="100" w:afterAutospacing="1" w:line="240" w:lineRule="atLeast"/>
      <w:jc w:val="left"/>
    </w:pPr>
    <w:rPr>
      <w:rFonts w:ascii="宋体" w:hAnsi="宋体" w:cs="宋体"/>
      <w:kern w:val="0"/>
      <w:sz w:val="24"/>
      <w:szCs w:val="24"/>
    </w:rPr>
  </w:style>
  <w:style w:type="paragraph" w:customStyle="1" w:styleId="97">
    <w:name w:val="normal-gonggao"/>
    <w:basedOn w:val="1"/>
    <w:qFormat/>
    <w:uiPriority w:val="99"/>
    <w:pPr>
      <w:widowControl/>
      <w:spacing w:before="100" w:beforeAutospacing="1" w:after="100" w:afterAutospacing="1"/>
      <w:jc w:val="center"/>
    </w:pPr>
    <w:rPr>
      <w:rFonts w:ascii="宋体" w:hAnsi="宋体" w:cs="宋体"/>
      <w:color w:val="444444"/>
      <w:kern w:val="0"/>
      <w:sz w:val="18"/>
      <w:szCs w:val="18"/>
    </w:rPr>
  </w:style>
  <w:style w:type="paragraph" w:customStyle="1" w:styleId="98">
    <w:name w:val="active-gonggao"/>
    <w:basedOn w:val="1"/>
    <w:qFormat/>
    <w:uiPriority w:val="99"/>
    <w:pPr>
      <w:widowControl/>
      <w:spacing w:before="100" w:beforeAutospacing="1" w:after="100" w:afterAutospacing="1"/>
      <w:jc w:val="center"/>
    </w:pPr>
    <w:rPr>
      <w:rFonts w:ascii="宋体" w:hAnsi="宋体" w:cs="宋体"/>
      <w:color w:val="FFFFFF"/>
      <w:kern w:val="0"/>
      <w:sz w:val="18"/>
      <w:szCs w:val="18"/>
    </w:rPr>
  </w:style>
  <w:style w:type="paragraph" w:customStyle="1" w:styleId="99">
    <w:name w:val="index_special_1"/>
    <w:basedOn w:val="1"/>
    <w:qFormat/>
    <w:uiPriority w:val="99"/>
    <w:pPr>
      <w:widowControl/>
      <w:spacing w:before="100" w:beforeAutospacing="1" w:after="100" w:afterAutospacing="1"/>
      <w:jc w:val="center"/>
    </w:pPr>
    <w:rPr>
      <w:rFonts w:ascii="宋体" w:hAnsi="宋体" w:cs="宋体"/>
      <w:b/>
      <w:bCs/>
      <w:color w:val="0064BD"/>
      <w:kern w:val="0"/>
      <w:sz w:val="18"/>
      <w:szCs w:val="18"/>
    </w:rPr>
  </w:style>
  <w:style w:type="paragraph" w:customStyle="1" w:styleId="100">
    <w:name w:val="index_special_0"/>
    <w:basedOn w:val="1"/>
    <w:qFormat/>
    <w:uiPriority w:val="99"/>
    <w:pPr>
      <w:widowControl/>
      <w:spacing w:before="100" w:beforeAutospacing="1" w:after="100" w:afterAutospacing="1"/>
      <w:jc w:val="center"/>
    </w:pPr>
    <w:rPr>
      <w:rFonts w:ascii="宋体" w:hAnsi="宋体" w:cs="宋体"/>
      <w:b/>
      <w:bCs/>
      <w:color w:val="4F4F4F"/>
      <w:kern w:val="0"/>
      <w:sz w:val="18"/>
      <w:szCs w:val="18"/>
    </w:rPr>
  </w:style>
  <w:style w:type="paragraph" w:customStyle="1" w:styleId="101">
    <w:name w:val="mtdiv"/>
    <w:basedOn w:val="1"/>
    <w:qFormat/>
    <w:uiPriority w:val="99"/>
    <w:pPr>
      <w:widowControl/>
      <w:pBdr>
        <w:top w:val="single" w:color="CCCCCC" w:sz="6" w:space="3"/>
        <w:left w:val="single" w:color="CCCCCC" w:sz="6" w:space="3"/>
        <w:bottom w:val="single" w:color="CCCCCC" w:sz="6" w:space="3"/>
        <w:right w:val="single" w:color="CCCCCC" w:sz="6" w:space="3"/>
      </w:pBdr>
      <w:shd w:val="clear" w:color="auto" w:fill="FBFBFB"/>
      <w:spacing w:before="100" w:beforeAutospacing="1" w:after="100" w:afterAutospacing="1"/>
      <w:jc w:val="left"/>
    </w:pPr>
    <w:rPr>
      <w:rFonts w:ascii="宋体" w:hAnsi="宋体" w:cs="宋体"/>
      <w:kern w:val="0"/>
      <w:sz w:val="24"/>
      <w:szCs w:val="24"/>
    </w:rPr>
  </w:style>
  <w:style w:type="paragraph" w:customStyle="1" w:styleId="102">
    <w:name w:val="tab_tr_infopub"/>
    <w:basedOn w:val="1"/>
    <w:qFormat/>
    <w:uiPriority w:val="99"/>
    <w:pPr>
      <w:widowControl/>
      <w:pBdr>
        <w:top w:val="single" w:color="8CBDED" w:sz="6" w:space="0"/>
        <w:left w:val="single" w:color="8CBDED" w:sz="6" w:space="0"/>
        <w:bottom w:val="single" w:color="8CBDED" w:sz="6" w:space="0"/>
        <w:right w:val="single" w:color="8CBDED" w:sz="6" w:space="0"/>
      </w:pBdr>
      <w:spacing w:before="100" w:beforeAutospacing="1" w:after="100" w:afterAutospacing="1"/>
      <w:jc w:val="left"/>
    </w:pPr>
    <w:rPr>
      <w:rFonts w:ascii="宋体" w:hAnsi="宋体" w:cs="宋体"/>
      <w:kern w:val="0"/>
      <w:sz w:val="24"/>
      <w:szCs w:val="24"/>
    </w:rPr>
  </w:style>
  <w:style w:type="paragraph" w:customStyle="1" w:styleId="103">
    <w:name w:val="btn-select"/>
    <w:basedOn w:val="1"/>
    <w:qFormat/>
    <w:uiPriority w:val="99"/>
    <w:pPr>
      <w:widowControl/>
      <w:pBdr>
        <w:top w:val="single" w:color="B0A296" w:sz="2" w:space="0"/>
        <w:left w:val="single" w:color="B0A296" w:sz="2" w:space="0"/>
        <w:bottom w:val="single" w:color="B0A296" w:sz="2" w:space="0"/>
        <w:right w:val="single" w:color="B0A296" w:sz="2" w:space="0"/>
      </w:pBdr>
      <w:shd w:val="clear" w:color="auto" w:fill="FEFEFE"/>
      <w:spacing w:before="100" w:beforeAutospacing="1" w:after="100" w:afterAutospacing="1" w:line="300" w:lineRule="atLeast"/>
      <w:jc w:val="left"/>
    </w:pPr>
    <w:rPr>
      <w:rFonts w:ascii="微软雅黑" w:hAnsi="微软雅黑" w:eastAsia="微软雅黑" w:cs="宋体"/>
      <w:color w:val="666666"/>
      <w:kern w:val="0"/>
      <w:szCs w:val="21"/>
    </w:rPr>
  </w:style>
  <w:style w:type="paragraph" w:customStyle="1" w:styleId="104">
    <w:name w:val="cur-select"/>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05">
    <w:name w:val="bds_fl5"/>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06">
    <w:name w:val="bds_buzz"/>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07">
    <w:name w:val="bds_zx"/>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08">
    <w:name w:val="bds_more"/>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09">
    <w:name w:val="cur-select1"/>
    <w:basedOn w:val="1"/>
    <w:qFormat/>
    <w:uiPriority w:val="99"/>
    <w:pPr>
      <w:widowControl/>
      <w:shd w:val="clear" w:color="auto" w:fill="FEFEFE"/>
      <w:spacing w:before="100" w:beforeAutospacing="1" w:after="100" w:afterAutospacing="1" w:line="450" w:lineRule="atLeast"/>
      <w:ind w:firstLine="150"/>
      <w:jc w:val="left"/>
    </w:pPr>
    <w:rPr>
      <w:rFonts w:ascii="宋体" w:hAnsi="宋体" w:cs="宋体"/>
      <w:kern w:val="0"/>
      <w:sz w:val="24"/>
      <w:szCs w:val="24"/>
    </w:rPr>
  </w:style>
  <w:style w:type="paragraph" w:customStyle="1" w:styleId="110">
    <w:name w:val="cur-select2"/>
    <w:basedOn w:val="1"/>
    <w:qFormat/>
    <w:uiPriority w:val="99"/>
    <w:pPr>
      <w:widowControl/>
      <w:shd w:val="clear" w:color="auto" w:fill="FEFEFE"/>
      <w:spacing w:before="100" w:beforeAutospacing="1" w:after="100" w:afterAutospacing="1" w:line="450" w:lineRule="atLeast"/>
      <w:ind w:firstLine="150"/>
      <w:jc w:val="left"/>
    </w:pPr>
    <w:rPr>
      <w:rFonts w:ascii="宋体" w:hAnsi="宋体" w:cs="宋体"/>
      <w:kern w:val="0"/>
      <w:sz w:val="24"/>
      <w:szCs w:val="24"/>
    </w:rPr>
  </w:style>
  <w:style w:type="paragraph" w:customStyle="1" w:styleId="111">
    <w:name w:val="bds_fl51"/>
    <w:basedOn w:val="1"/>
    <w:qFormat/>
    <w:uiPriority w:val="99"/>
    <w:pPr>
      <w:widowControl/>
      <w:pBdr>
        <w:top w:val="single" w:color="F2F1F1" w:sz="6" w:space="0"/>
      </w:pBdr>
      <w:shd w:val="clear" w:color="auto" w:fill="F8F8F8"/>
      <w:jc w:val="left"/>
    </w:pPr>
    <w:rPr>
      <w:rFonts w:ascii="宋体" w:hAnsi="宋体" w:cs="宋体"/>
      <w:vanish/>
      <w:kern w:val="0"/>
      <w:sz w:val="18"/>
      <w:szCs w:val="18"/>
    </w:rPr>
  </w:style>
  <w:style w:type="paragraph" w:customStyle="1" w:styleId="112">
    <w:name w:val="bds_buzz1"/>
    <w:basedOn w:val="1"/>
    <w:qFormat/>
    <w:uiPriority w:val="99"/>
    <w:pPr>
      <w:widowControl/>
      <w:pBdr>
        <w:top w:val="single" w:color="F2F1F1" w:sz="6" w:space="0"/>
      </w:pBdr>
      <w:shd w:val="clear" w:color="auto" w:fill="F8F8F8"/>
      <w:jc w:val="left"/>
    </w:pPr>
    <w:rPr>
      <w:rFonts w:ascii="宋体" w:hAnsi="宋体" w:cs="宋体"/>
      <w:vanish/>
      <w:kern w:val="0"/>
      <w:sz w:val="18"/>
      <w:szCs w:val="18"/>
    </w:rPr>
  </w:style>
  <w:style w:type="paragraph" w:customStyle="1" w:styleId="113">
    <w:name w:val="bds_zx1"/>
    <w:basedOn w:val="1"/>
    <w:qFormat/>
    <w:uiPriority w:val="99"/>
    <w:pPr>
      <w:widowControl/>
      <w:pBdr>
        <w:top w:val="single" w:color="F2F1F1" w:sz="6" w:space="0"/>
      </w:pBdr>
      <w:shd w:val="clear" w:color="auto" w:fill="F8F8F8"/>
      <w:jc w:val="left"/>
    </w:pPr>
    <w:rPr>
      <w:rFonts w:ascii="宋体" w:hAnsi="宋体" w:cs="宋体"/>
      <w:vanish/>
      <w:kern w:val="0"/>
      <w:sz w:val="18"/>
      <w:szCs w:val="18"/>
    </w:rPr>
  </w:style>
  <w:style w:type="paragraph" w:customStyle="1" w:styleId="114">
    <w:name w:val="列出段落1"/>
    <w:basedOn w:val="1"/>
    <w:qFormat/>
    <w:uiPriority w:val="34"/>
    <w:pPr>
      <w:ind w:firstLine="420" w:firstLineChars="200"/>
    </w:pPr>
  </w:style>
  <w:style w:type="paragraph" w:customStyle="1" w:styleId="115">
    <w:name w:val="列出段落2"/>
    <w:basedOn w:val="1"/>
    <w:qFormat/>
    <w:uiPriority w:val="34"/>
    <w:pPr>
      <w:ind w:firstLine="420" w:firstLineChars="200"/>
    </w:pPr>
  </w:style>
  <w:style w:type="character" w:customStyle="1" w:styleId="116">
    <w:name w:val="Heading 5 Char"/>
    <w:link w:val="3"/>
    <w:qFormat/>
    <w:locked/>
    <w:uiPriority w:val="99"/>
    <w:rPr>
      <w:rFonts w:ascii="宋体" w:hAnsi="宋体" w:eastAsia="宋体" w:cs="宋体"/>
      <w:b/>
      <w:bCs/>
      <w:kern w:val="0"/>
      <w:sz w:val="20"/>
      <w:szCs w:val="20"/>
    </w:rPr>
  </w:style>
  <w:style w:type="character" w:customStyle="1" w:styleId="117">
    <w:name w:val="Heading 6 Char"/>
    <w:link w:val="4"/>
    <w:qFormat/>
    <w:locked/>
    <w:uiPriority w:val="99"/>
    <w:rPr>
      <w:rFonts w:ascii="宋体" w:hAnsi="宋体" w:eastAsia="宋体" w:cs="宋体"/>
      <w:b/>
      <w:bCs/>
      <w:kern w:val="0"/>
      <w:sz w:val="15"/>
      <w:szCs w:val="15"/>
    </w:rPr>
  </w:style>
  <w:style w:type="character" w:customStyle="1" w:styleId="118">
    <w:name w:val="Header Char"/>
    <w:link w:val="10"/>
    <w:qFormat/>
    <w:locked/>
    <w:uiPriority w:val="99"/>
    <w:rPr>
      <w:rFonts w:cs="Times New Roman"/>
      <w:sz w:val="18"/>
      <w:szCs w:val="18"/>
    </w:rPr>
  </w:style>
  <w:style w:type="character" w:customStyle="1" w:styleId="119">
    <w:name w:val="Footer Char"/>
    <w:link w:val="9"/>
    <w:qFormat/>
    <w:locked/>
    <w:uiPriority w:val="99"/>
    <w:rPr>
      <w:rFonts w:cs="Times New Roman"/>
      <w:sz w:val="18"/>
      <w:szCs w:val="18"/>
    </w:rPr>
  </w:style>
  <w:style w:type="character" w:customStyle="1" w:styleId="120">
    <w:name w:val="已访问的超链接1"/>
    <w:semiHidden/>
    <w:qFormat/>
    <w:uiPriority w:val="99"/>
    <w:rPr>
      <w:rFonts w:cs="Times New Roman"/>
      <w:color w:val="800080"/>
      <w:u w:val="single"/>
    </w:rPr>
  </w:style>
  <w:style w:type="character" w:customStyle="1" w:styleId="121">
    <w:name w:val="bds_more1"/>
    <w:qFormat/>
    <w:uiPriority w:val="99"/>
    <w:rPr>
      <w:rFonts w:ascii="宋体" w:hAnsi="宋体" w:eastAsia="宋体" w:cs="Times New Roman"/>
    </w:rPr>
  </w:style>
  <w:style w:type="character" w:customStyle="1" w:styleId="122">
    <w:name w:val="bds_more2"/>
    <w:qFormat/>
    <w:uiPriority w:val="99"/>
    <w:rPr>
      <w:rFonts w:ascii="宋体" w:hAnsi="宋体" w:eastAsia="宋体" w:cs="Times New Roman"/>
    </w:rPr>
  </w:style>
  <w:style w:type="character" w:customStyle="1" w:styleId="123">
    <w:name w:val="bds_more3"/>
    <w:qFormat/>
    <w:uiPriority w:val="99"/>
    <w:rPr>
      <w:rFonts w:ascii="宋体" w:hAnsi="宋体" w:eastAsia="宋体" w:cs="Times New Roman"/>
    </w:rPr>
  </w:style>
  <w:style w:type="character" w:customStyle="1" w:styleId="124">
    <w:name w:val="Comment Text Char"/>
    <w:basedOn w:val="15"/>
    <w:link w:val="5"/>
    <w:qFormat/>
    <w:locked/>
    <w:uiPriority w:val="99"/>
    <w:rPr>
      <w:rFonts w:ascii="Calibri" w:hAnsi="Calibri" w:eastAsia="宋体" w:cs="Calibri"/>
      <w:kern w:val="2"/>
      <w:sz w:val="21"/>
      <w:szCs w:val="21"/>
      <w:lang w:val="en-US" w:eastAsia="zh-CN" w:bidi="ar-SA"/>
    </w:rPr>
  </w:style>
  <w:style w:type="character" w:customStyle="1" w:styleId="125">
    <w:name w:val="Comment Subject Char"/>
    <w:basedOn w:val="124"/>
    <w:link w:val="12"/>
    <w:semiHidden/>
    <w:qFormat/>
    <w:uiPriority w:val="0"/>
    <w:rPr>
      <w:rFonts w:ascii="Calibri" w:hAnsi="Calibri" w:eastAsia="宋体" w:cs="Times New Roman"/>
      <w:b/>
      <w:bCs/>
      <w:kern w:val="2"/>
      <w:sz w:val="21"/>
      <w:szCs w:val="22"/>
      <w:lang w:val="en-US" w:eastAsia="zh-CN" w:bidi="ar-SA"/>
    </w:rPr>
  </w:style>
  <w:style w:type="character" w:customStyle="1" w:styleId="126">
    <w:name w:val="Date Char"/>
    <w:basedOn w:val="15"/>
    <w:link w:val="7"/>
    <w:semiHidden/>
    <w:qFormat/>
    <w:uiPriority w:val="0"/>
    <w:rPr>
      <w:rFonts w:cs="Times New Roman"/>
      <w:kern w:val="2"/>
      <w:sz w:val="21"/>
      <w:szCs w:val="22"/>
    </w:rPr>
  </w:style>
  <w:style w:type="character" w:customStyle="1" w:styleId="127">
    <w:name w:val="纯文本 Char"/>
    <w:basedOn w:val="15"/>
    <w:semiHidden/>
    <w:uiPriority w:val="0"/>
    <w:rPr>
      <w:rFonts w:ascii="宋体" w:hAnsi="Courier New" w:cs="Courier New"/>
      <w:kern w:val="2"/>
      <w:sz w:val="21"/>
      <w:szCs w:val="21"/>
    </w:rPr>
  </w:style>
  <w:style w:type="character" w:customStyle="1" w:styleId="128">
    <w:name w:val="Plain Text Char"/>
    <w:link w:val="6"/>
    <w:qFormat/>
    <w:locked/>
    <w:uiPriority w:val="99"/>
    <w:rPr>
      <w:rFonts w:ascii="宋体" w:hAnsi="Courier New" w:cs="Times New Roman"/>
      <w:lang w:val="zh-CN" w:eastAsia="zh-CN"/>
    </w:rPr>
  </w:style>
  <w:style w:type="character" w:customStyle="1" w:styleId="129">
    <w:name w:val="Heading 1 Char"/>
    <w:basedOn w:val="15"/>
    <w:link w:val="2"/>
    <w:qFormat/>
    <w:uiPriority w:val="0"/>
    <w:rPr>
      <w:rFonts w:cs="Times New Roman"/>
      <w:b/>
      <w:bCs/>
      <w:kern w:val="44"/>
      <w:sz w:val="44"/>
      <w:szCs w:val="44"/>
    </w:rPr>
  </w:style>
  <w:style w:type="paragraph" w:customStyle="1" w:styleId="130">
    <w:name w:val="Revision"/>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743</Words>
  <Characters>911</Characters>
  <Lines>50</Lines>
  <Paragraphs>63</Paragraphs>
  <TotalTime>65</TotalTime>
  <ScaleCrop>false</ScaleCrop>
  <LinksUpToDate>false</LinksUpToDate>
  <CharactersWithSpaces>931</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2026-06-24T03:10:00Z</dcterms:created>
  <dc:creator>XXDA</dc:creator>
  <cp:lastModifiedBy>zw</cp:lastModifiedBy>
  <cp:lastPrinted>2023-05-05T08:33:00Z</cp:lastPrinted>
  <dcterms:modified xsi:type="dcterms:W3CDTF">2026-07-01T07:17:05Z</dcterms:modified>
  <dc:title>2017年北京市玩具产品质量监督抽查方案（强制性标准转推荐性标准）</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05674FE958DE4A97A5A6364630B0539D_13</vt:lpwstr>
  </property>
  <property fmtid="{D5CDD505-2E9C-101B-9397-08002B2CF9AE}" pid="4" name="KSOTemplateDocerSaveRecord">
    <vt:lpwstr>eyJoZGlkIjoiYjU4YTEyOWI0YTA1NzExMDUyM2E4NzRjZjM1MmQ2OWEiLCJ1c2VySWQiOiIxMTI2NTcyODI0In0=</vt:lpwstr>
  </property>
</Properties>
</file>